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294" w:rsidRDefault="00FE5294" w:rsidP="00B55FC1">
      <w:pPr>
        <w:jc w:val="center"/>
      </w:pPr>
    </w:p>
    <w:p w:rsidR="009A426D" w:rsidRDefault="009A426D" w:rsidP="00B55FC1">
      <w:pPr>
        <w:jc w:val="center"/>
      </w:pPr>
    </w:p>
    <w:p w:rsidR="009A426D" w:rsidRDefault="009A426D" w:rsidP="00B55FC1">
      <w:pPr>
        <w:jc w:val="center"/>
      </w:pPr>
    </w:p>
    <w:p w:rsidR="009A426D" w:rsidRDefault="009A426D" w:rsidP="00B55FC1">
      <w:pPr>
        <w:jc w:val="center"/>
      </w:pPr>
    </w:p>
    <w:p w:rsidR="009A426D" w:rsidRPr="009A426D" w:rsidRDefault="009A426D" w:rsidP="00B55FC1">
      <w:pPr>
        <w:rPr>
          <w:sz w:val="36"/>
          <w:szCs w:val="36"/>
        </w:rPr>
      </w:pPr>
    </w:p>
    <w:p w:rsidR="00FE5294" w:rsidRPr="009A426D" w:rsidRDefault="00FE5294" w:rsidP="00B55FC1">
      <w:pPr>
        <w:jc w:val="center"/>
        <w:rPr>
          <w:sz w:val="36"/>
          <w:szCs w:val="36"/>
        </w:rPr>
      </w:pPr>
      <w:r w:rsidRPr="009A426D">
        <w:rPr>
          <w:rFonts w:hint="eastAsia"/>
          <w:sz w:val="36"/>
          <w:szCs w:val="36"/>
        </w:rPr>
        <w:t>i</w:t>
      </w:r>
      <w:r w:rsidR="00AF3BE2">
        <w:rPr>
          <w:rFonts w:hint="eastAsia"/>
          <w:sz w:val="36"/>
          <w:szCs w:val="36"/>
        </w:rPr>
        <w:t>-</w:t>
      </w:r>
      <w:r w:rsidRPr="009A426D">
        <w:rPr>
          <w:rFonts w:hint="eastAsia"/>
          <w:sz w:val="36"/>
          <w:szCs w:val="36"/>
        </w:rPr>
        <w:t>SUPPORT</w:t>
      </w:r>
      <w:r w:rsidR="00AF3BE2">
        <w:rPr>
          <w:rFonts w:hint="eastAsia"/>
          <w:sz w:val="36"/>
          <w:szCs w:val="36"/>
        </w:rPr>
        <w:t>ER</w:t>
      </w:r>
      <w:r w:rsidRPr="009A426D">
        <w:rPr>
          <w:rFonts w:hint="eastAsia"/>
          <w:sz w:val="36"/>
          <w:szCs w:val="36"/>
        </w:rPr>
        <w:t>プロジェクト</w:t>
      </w:r>
    </w:p>
    <w:p w:rsidR="00E52B4A" w:rsidRPr="009A426D" w:rsidRDefault="00E52B4A" w:rsidP="00B55FC1">
      <w:pPr>
        <w:jc w:val="center"/>
        <w:rPr>
          <w:sz w:val="36"/>
          <w:szCs w:val="36"/>
          <w:u w:val="single"/>
        </w:rPr>
      </w:pPr>
    </w:p>
    <w:p w:rsidR="00B55FC1" w:rsidRDefault="00B55FC1" w:rsidP="00B55FC1">
      <w:pPr>
        <w:jc w:val="center"/>
        <w:rPr>
          <w:sz w:val="36"/>
          <w:szCs w:val="36"/>
          <w:u w:val="single"/>
        </w:rPr>
      </w:pPr>
    </w:p>
    <w:p w:rsidR="00B55FC1" w:rsidRDefault="00B55FC1" w:rsidP="00B55FC1">
      <w:pPr>
        <w:jc w:val="center"/>
        <w:rPr>
          <w:sz w:val="36"/>
          <w:szCs w:val="36"/>
          <w:u w:val="single"/>
        </w:rPr>
      </w:pPr>
    </w:p>
    <w:p w:rsidR="00B55FC1" w:rsidRDefault="00B55FC1" w:rsidP="00B55FC1">
      <w:pPr>
        <w:jc w:val="center"/>
        <w:rPr>
          <w:sz w:val="36"/>
          <w:szCs w:val="36"/>
          <w:u w:val="single"/>
        </w:rPr>
      </w:pPr>
    </w:p>
    <w:p w:rsidR="00B55FC1" w:rsidRPr="009A426D" w:rsidRDefault="00B55FC1" w:rsidP="00B55FC1">
      <w:pPr>
        <w:jc w:val="center"/>
        <w:rPr>
          <w:sz w:val="36"/>
          <w:szCs w:val="36"/>
          <w:u w:val="single"/>
        </w:rPr>
      </w:pPr>
    </w:p>
    <w:p w:rsidR="009A426D" w:rsidRPr="009A426D" w:rsidRDefault="009A426D" w:rsidP="00B55FC1">
      <w:pPr>
        <w:jc w:val="center"/>
        <w:rPr>
          <w:sz w:val="36"/>
          <w:szCs w:val="36"/>
          <w:u w:val="single"/>
        </w:rPr>
      </w:pPr>
    </w:p>
    <w:p w:rsidR="009A426D" w:rsidRPr="009A426D" w:rsidRDefault="009A426D" w:rsidP="00B55FC1">
      <w:pPr>
        <w:jc w:val="center"/>
        <w:rPr>
          <w:sz w:val="36"/>
          <w:szCs w:val="36"/>
          <w:u w:val="single"/>
        </w:rPr>
      </w:pPr>
    </w:p>
    <w:p w:rsidR="009A426D" w:rsidRPr="00B55FC1" w:rsidRDefault="009A426D" w:rsidP="00B55FC1">
      <w:pPr>
        <w:jc w:val="center"/>
        <w:rPr>
          <w:sz w:val="36"/>
          <w:szCs w:val="36"/>
        </w:rPr>
      </w:pPr>
      <w:r w:rsidRPr="009A426D">
        <w:rPr>
          <w:rFonts w:hint="eastAsia"/>
          <w:sz w:val="36"/>
          <w:szCs w:val="36"/>
        </w:rPr>
        <w:t>平成</w:t>
      </w:r>
      <w:r w:rsidRPr="009A426D">
        <w:rPr>
          <w:rFonts w:hint="eastAsia"/>
          <w:sz w:val="36"/>
          <w:szCs w:val="36"/>
        </w:rPr>
        <w:t>28</w:t>
      </w:r>
      <w:r w:rsidRPr="009A426D">
        <w:rPr>
          <w:rFonts w:hint="eastAsia"/>
          <w:sz w:val="36"/>
          <w:szCs w:val="36"/>
        </w:rPr>
        <w:t>年</w:t>
      </w:r>
      <w:r w:rsidRPr="009A426D">
        <w:rPr>
          <w:rFonts w:hint="eastAsia"/>
          <w:sz w:val="36"/>
          <w:szCs w:val="36"/>
        </w:rPr>
        <w:t>2</w:t>
      </w:r>
      <w:r w:rsidRPr="009A426D">
        <w:rPr>
          <w:rFonts w:hint="eastAsia"/>
          <w:sz w:val="36"/>
          <w:szCs w:val="36"/>
        </w:rPr>
        <w:t>月</w:t>
      </w:r>
    </w:p>
    <w:p w:rsidR="009A426D" w:rsidRPr="009A426D" w:rsidRDefault="009A426D" w:rsidP="00B55FC1">
      <w:pPr>
        <w:jc w:val="center"/>
        <w:rPr>
          <w:sz w:val="36"/>
          <w:szCs w:val="36"/>
          <w:u w:val="single"/>
        </w:rPr>
      </w:pPr>
    </w:p>
    <w:p w:rsidR="00D8165E" w:rsidRDefault="00D8165E" w:rsidP="00B55FC1">
      <w:pPr>
        <w:jc w:val="center"/>
        <w:rPr>
          <w:sz w:val="36"/>
          <w:szCs w:val="36"/>
        </w:rPr>
      </w:pPr>
      <w:r>
        <w:rPr>
          <w:rFonts w:hint="eastAsia"/>
          <w:sz w:val="36"/>
          <w:szCs w:val="36"/>
        </w:rPr>
        <w:t xml:space="preserve">東京国際大学　</w:t>
      </w:r>
    </w:p>
    <w:p w:rsidR="009A426D" w:rsidRPr="009A426D" w:rsidRDefault="009A426D" w:rsidP="00B55FC1">
      <w:pPr>
        <w:jc w:val="center"/>
        <w:rPr>
          <w:sz w:val="36"/>
          <w:szCs w:val="36"/>
        </w:rPr>
      </w:pPr>
      <w:r w:rsidRPr="009A426D">
        <w:rPr>
          <w:rFonts w:hint="eastAsia"/>
          <w:sz w:val="36"/>
          <w:szCs w:val="36"/>
        </w:rPr>
        <w:t>渡辺信一</w:t>
      </w:r>
    </w:p>
    <w:p w:rsidR="009A426D" w:rsidRDefault="009A426D" w:rsidP="00B55FC1">
      <w:pPr>
        <w:jc w:val="center"/>
        <w:rPr>
          <w:u w:val="single"/>
        </w:rPr>
      </w:pPr>
    </w:p>
    <w:p w:rsidR="009A426D" w:rsidRDefault="009A426D" w:rsidP="00B55FC1">
      <w:pPr>
        <w:jc w:val="center"/>
        <w:rPr>
          <w:u w:val="single"/>
        </w:rPr>
      </w:pPr>
    </w:p>
    <w:p w:rsidR="009A426D" w:rsidRDefault="009A426D" w:rsidP="00B55FC1">
      <w:pPr>
        <w:jc w:val="center"/>
        <w:rPr>
          <w:u w:val="single"/>
        </w:rPr>
      </w:pPr>
    </w:p>
    <w:p w:rsidR="009A426D" w:rsidRDefault="009A426D" w:rsidP="00B55FC1">
      <w:pPr>
        <w:jc w:val="center"/>
        <w:rPr>
          <w:u w:val="single"/>
        </w:rPr>
      </w:pPr>
    </w:p>
    <w:p w:rsidR="009A426D" w:rsidRDefault="009A426D" w:rsidP="00B55FC1">
      <w:pPr>
        <w:jc w:val="center"/>
        <w:rPr>
          <w:u w:val="single"/>
        </w:rPr>
      </w:pPr>
    </w:p>
    <w:p w:rsidR="009A426D" w:rsidRPr="00E52B4A" w:rsidRDefault="009A426D" w:rsidP="00B55FC1">
      <w:pPr>
        <w:jc w:val="center"/>
        <w:rPr>
          <w:u w:val="single"/>
        </w:rPr>
      </w:pPr>
    </w:p>
    <w:p w:rsidR="00FE5294" w:rsidRPr="00E52B4A" w:rsidRDefault="00FE5294">
      <w:pPr>
        <w:rPr>
          <w:u w:val="single"/>
        </w:rPr>
      </w:pPr>
      <w:r w:rsidRPr="008629E6">
        <w:rPr>
          <w:rFonts w:hint="eastAsia"/>
          <w:u w:val="single"/>
        </w:rPr>
        <w:lastRenderedPageBreak/>
        <w:t>１　基本構想</w:t>
      </w:r>
    </w:p>
    <w:p w:rsidR="00FE5294" w:rsidRDefault="00FE5294">
      <w:r>
        <w:rPr>
          <w:rFonts w:hint="eastAsia"/>
        </w:rPr>
        <w:t xml:space="preserve">　現在、日本国内では投信販売が低迷している。その理由の一つに、販売者と購買者の間の情報ギャップがあるものと思われる。</w:t>
      </w:r>
    </w:p>
    <w:p w:rsidR="00FE5294" w:rsidRDefault="00FE5294">
      <w:r>
        <w:rPr>
          <w:rFonts w:hint="eastAsia"/>
        </w:rPr>
        <w:t xml:space="preserve">　現在では、フィンテック技術の向上に伴い、</w:t>
      </w:r>
      <w:r w:rsidR="00130980">
        <w:rPr>
          <w:rFonts w:hint="eastAsia"/>
        </w:rPr>
        <w:t>これまで一部の</w:t>
      </w:r>
      <w:r w:rsidR="006D10C2">
        <w:rPr>
          <w:rFonts w:hint="eastAsia"/>
        </w:rPr>
        <w:t>専門家</w:t>
      </w:r>
      <w:r w:rsidR="00130980">
        <w:rPr>
          <w:rFonts w:hint="eastAsia"/>
        </w:rPr>
        <w:t>や研究者の間でしか利用できなかった</w:t>
      </w:r>
      <w:r>
        <w:rPr>
          <w:rFonts w:hint="eastAsia"/>
        </w:rPr>
        <w:t>高度な</w:t>
      </w:r>
      <w:r w:rsidR="00130980">
        <w:rPr>
          <w:rFonts w:hint="eastAsia"/>
        </w:rPr>
        <w:t>金融</w:t>
      </w:r>
      <w:r>
        <w:rPr>
          <w:rFonts w:hint="eastAsia"/>
        </w:rPr>
        <w:t>ノウハウを顧客や販売者に提供することが可能になった。</w:t>
      </w:r>
    </w:p>
    <w:p w:rsidR="00FE5294" w:rsidRDefault="00FE5294">
      <w:r>
        <w:rPr>
          <w:rFonts w:hint="eastAsia"/>
        </w:rPr>
        <w:t xml:space="preserve">　</w:t>
      </w:r>
      <w:r w:rsidR="00130980">
        <w:rPr>
          <w:rFonts w:hint="eastAsia"/>
        </w:rPr>
        <w:t xml:space="preserve">BLACK </w:t>
      </w:r>
      <w:r>
        <w:rPr>
          <w:rFonts w:hint="eastAsia"/>
        </w:rPr>
        <w:t>LITTERMAN</w:t>
      </w:r>
      <w:r w:rsidR="00130980">
        <w:rPr>
          <w:rFonts w:hint="eastAsia"/>
        </w:rPr>
        <w:t xml:space="preserve"> </w:t>
      </w:r>
      <w:r>
        <w:rPr>
          <w:rFonts w:hint="eastAsia"/>
        </w:rPr>
        <w:t>MODEL</w:t>
      </w:r>
      <w:r w:rsidR="00130980">
        <w:rPr>
          <w:rFonts w:hint="eastAsia"/>
        </w:rPr>
        <w:t>に準拠した</w:t>
      </w:r>
      <w:r w:rsidR="006D046B">
        <w:rPr>
          <w:rFonts w:hint="eastAsia"/>
        </w:rPr>
        <w:t>i</w:t>
      </w:r>
      <w:r w:rsidR="00AF3BE2">
        <w:rPr>
          <w:rFonts w:hint="eastAsia"/>
        </w:rPr>
        <w:t>-</w:t>
      </w:r>
      <w:r w:rsidR="006D046B">
        <w:rPr>
          <w:rFonts w:hint="eastAsia"/>
        </w:rPr>
        <w:t>SUPPORT</w:t>
      </w:r>
      <w:r w:rsidR="00AF3BE2">
        <w:rPr>
          <w:rFonts w:hint="eastAsia"/>
        </w:rPr>
        <w:t>ER</w:t>
      </w:r>
      <w:r w:rsidR="006D046B">
        <w:rPr>
          <w:rFonts w:hint="eastAsia"/>
        </w:rPr>
        <w:t>は、</w:t>
      </w:r>
      <w:r w:rsidR="00E52B4A">
        <w:rPr>
          <w:rFonts w:hint="eastAsia"/>
        </w:rPr>
        <w:t>このような情報ギャップを埋めることが可能なツールであり、</w:t>
      </w:r>
      <w:r w:rsidR="006D10C2">
        <w:rPr>
          <w:rFonts w:hint="eastAsia"/>
        </w:rPr>
        <w:t>投信販売会社の</w:t>
      </w:r>
      <w:r w:rsidR="00E52B4A">
        <w:rPr>
          <w:rFonts w:hint="eastAsia"/>
        </w:rPr>
        <w:t>新規の</w:t>
      </w:r>
      <w:r w:rsidR="006D046B">
        <w:rPr>
          <w:rFonts w:hint="eastAsia"/>
        </w:rPr>
        <w:t>顧客開拓用のツールとして、</w:t>
      </w:r>
      <w:r w:rsidR="006D10C2">
        <w:rPr>
          <w:rFonts w:hint="eastAsia"/>
        </w:rPr>
        <w:t>あるいは、個人のポートフォリオ作成ツールとして、</w:t>
      </w:r>
      <w:r w:rsidR="00E52B4A">
        <w:rPr>
          <w:rFonts w:hint="eastAsia"/>
        </w:rPr>
        <w:t>今後、</w:t>
      </w:r>
      <w:r w:rsidR="006D046B">
        <w:rPr>
          <w:rFonts w:hint="eastAsia"/>
        </w:rPr>
        <w:t>広く利用される可能性がある。</w:t>
      </w:r>
    </w:p>
    <w:p w:rsidR="00FE5294" w:rsidRDefault="009825E0">
      <w:r>
        <w:rPr>
          <w:rFonts w:hint="eastAsia"/>
        </w:rPr>
        <w:t xml:space="preserve">　本ツールを</w:t>
      </w:r>
      <w:r w:rsidR="00E52B4A">
        <w:rPr>
          <w:rFonts w:hint="eastAsia"/>
        </w:rPr>
        <w:t>開発、提供することにより、投信の</w:t>
      </w:r>
      <w:r>
        <w:rPr>
          <w:rFonts w:hint="eastAsia"/>
        </w:rPr>
        <w:t>販売促進、並びに、</w:t>
      </w:r>
      <w:r w:rsidR="006D10C2">
        <w:rPr>
          <w:rFonts w:hint="eastAsia"/>
        </w:rPr>
        <w:t>個人投資家のリテラシー向上</w:t>
      </w:r>
      <w:r>
        <w:rPr>
          <w:rFonts w:hint="eastAsia"/>
        </w:rPr>
        <w:t>に</w:t>
      </w:r>
      <w:r w:rsidR="006D10C2">
        <w:rPr>
          <w:rFonts w:hint="eastAsia"/>
        </w:rPr>
        <w:t>寄与するものと思われる</w:t>
      </w:r>
      <w:r>
        <w:rPr>
          <w:rFonts w:hint="eastAsia"/>
        </w:rPr>
        <w:t>。</w:t>
      </w:r>
    </w:p>
    <w:p w:rsidR="009825E0" w:rsidRPr="00E52B4A" w:rsidRDefault="009825E0"/>
    <w:p w:rsidR="00FE5294" w:rsidRPr="00E52B4A" w:rsidRDefault="00DE2A54">
      <w:pPr>
        <w:rPr>
          <w:u w:val="single"/>
        </w:rPr>
      </w:pPr>
      <w:r w:rsidRPr="008629E6">
        <w:rPr>
          <w:rFonts w:hint="eastAsia"/>
          <w:u w:val="single"/>
        </w:rPr>
        <w:t>２</w:t>
      </w:r>
      <w:r w:rsidR="00FE5294" w:rsidRPr="008629E6">
        <w:rPr>
          <w:rFonts w:hint="eastAsia"/>
          <w:u w:val="single"/>
        </w:rPr>
        <w:t xml:space="preserve">　想定されるユーザー</w:t>
      </w:r>
    </w:p>
    <w:p w:rsidR="00FE5294" w:rsidRDefault="00FE5294">
      <w:r>
        <w:rPr>
          <w:rFonts w:hint="eastAsia"/>
        </w:rPr>
        <w:t xml:space="preserve">　</w:t>
      </w:r>
      <w:r w:rsidR="009825E0">
        <w:rPr>
          <w:rFonts w:hint="eastAsia"/>
        </w:rPr>
        <w:t>・</w:t>
      </w:r>
      <w:r>
        <w:rPr>
          <w:rFonts w:hint="eastAsia"/>
        </w:rPr>
        <w:t>一般個人、投信販売会社、地方銀行等</w:t>
      </w:r>
    </w:p>
    <w:p w:rsidR="008629E6" w:rsidRDefault="008629E6">
      <w:r>
        <w:rPr>
          <w:rFonts w:hint="eastAsia"/>
        </w:rPr>
        <w:t xml:space="preserve">　</w:t>
      </w:r>
      <w:r w:rsidR="009825E0">
        <w:rPr>
          <w:rFonts w:hint="eastAsia"/>
        </w:rPr>
        <w:t>・</w:t>
      </w:r>
      <w:r>
        <w:rPr>
          <w:rFonts w:hint="eastAsia"/>
        </w:rPr>
        <w:t>金融リテラシーや情報感度の一般高いユーザー</w:t>
      </w:r>
    </w:p>
    <w:p w:rsidR="00FE5294" w:rsidRDefault="00FE5294"/>
    <w:p w:rsidR="00DE2A54" w:rsidRPr="009A426D" w:rsidRDefault="00DE2A54">
      <w:pPr>
        <w:rPr>
          <w:u w:val="single"/>
        </w:rPr>
      </w:pPr>
      <w:r w:rsidRPr="008629E6">
        <w:rPr>
          <w:rFonts w:hint="eastAsia"/>
          <w:u w:val="single"/>
        </w:rPr>
        <w:t>３</w:t>
      </w:r>
      <w:r w:rsidR="00FE5294" w:rsidRPr="008629E6">
        <w:rPr>
          <w:rFonts w:hint="eastAsia"/>
          <w:u w:val="single"/>
        </w:rPr>
        <w:t xml:space="preserve">　</w:t>
      </w:r>
      <w:r w:rsidR="00FE5294" w:rsidRPr="008629E6">
        <w:rPr>
          <w:rFonts w:hint="eastAsia"/>
          <w:u w:val="single"/>
        </w:rPr>
        <w:t>i</w:t>
      </w:r>
      <w:r w:rsidR="00AF3BE2">
        <w:rPr>
          <w:rFonts w:hint="eastAsia"/>
          <w:u w:val="single"/>
        </w:rPr>
        <w:t>-</w:t>
      </w:r>
      <w:r w:rsidR="00FE5294" w:rsidRPr="008629E6">
        <w:rPr>
          <w:rFonts w:hint="eastAsia"/>
          <w:u w:val="single"/>
        </w:rPr>
        <w:t>SUPPORT</w:t>
      </w:r>
      <w:r w:rsidR="00AF3BE2">
        <w:rPr>
          <w:rFonts w:hint="eastAsia"/>
          <w:u w:val="single"/>
        </w:rPr>
        <w:t>ER</w:t>
      </w:r>
      <w:r w:rsidR="00FE5294" w:rsidRPr="008629E6">
        <w:rPr>
          <w:rFonts w:hint="eastAsia"/>
          <w:u w:val="single"/>
        </w:rPr>
        <w:t>を利用</w:t>
      </w:r>
      <w:r w:rsidR="009825E0">
        <w:rPr>
          <w:rFonts w:hint="eastAsia"/>
          <w:u w:val="single"/>
        </w:rPr>
        <w:t>するメリット</w:t>
      </w:r>
    </w:p>
    <w:p w:rsidR="008629E6" w:rsidRDefault="008629E6">
      <w:r>
        <w:rPr>
          <w:rFonts w:hint="eastAsia"/>
        </w:rPr>
        <w:t xml:space="preserve">　</w:t>
      </w:r>
      <w:r w:rsidR="009825E0">
        <w:rPr>
          <w:rFonts w:hint="eastAsia"/>
        </w:rPr>
        <w:t>・販売に際しての顧客アドバイス力の向上</w:t>
      </w:r>
    </w:p>
    <w:p w:rsidR="008629E6" w:rsidRDefault="009825E0">
      <w:r>
        <w:rPr>
          <w:rFonts w:hint="eastAsia"/>
        </w:rPr>
        <w:t xml:space="preserve">　・マスコミ向けイメージ戦略</w:t>
      </w:r>
    </w:p>
    <w:p w:rsidR="008629E6" w:rsidRDefault="009825E0">
      <w:r>
        <w:rPr>
          <w:rFonts w:hint="eastAsia"/>
        </w:rPr>
        <w:t xml:space="preserve">　・他社に先駆けることによる先行メリットの享受</w:t>
      </w:r>
    </w:p>
    <w:p w:rsidR="00F53697" w:rsidRDefault="00F53697"/>
    <w:p w:rsidR="00FE5294" w:rsidRDefault="00AD2FDB" w:rsidP="009A426D">
      <w:pPr>
        <w:rPr>
          <w:u w:val="single"/>
        </w:rPr>
      </w:pPr>
      <w:r>
        <w:rPr>
          <w:u w:val="single"/>
        </w:rPr>
        <w:t>４</w:t>
      </w:r>
      <w:r w:rsidR="009A426D" w:rsidRPr="009A426D">
        <w:rPr>
          <w:u w:val="single"/>
        </w:rPr>
        <w:t xml:space="preserve">　</w:t>
      </w:r>
      <w:r w:rsidR="009A426D" w:rsidRPr="009A426D">
        <w:rPr>
          <w:rFonts w:hint="eastAsia"/>
          <w:u w:val="single"/>
        </w:rPr>
        <w:t>i</w:t>
      </w:r>
      <w:r w:rsidR="00AF3BE2">
        <w:rPr>
          <w:rFonts w:hint="eastAsia"/>
          <w:u w:val="single"/>
        </w:rPr>
        <w:t>-</w:t>
      </w:r>
      <w:r w:rsidR="009A426D" w:rsidRPr="009A426D">
        <w:rPr>
          <w:rFonts w:hint="eastAsia"/>
          <w:u w:val="single"/>
        </w:rPr>
        <w:t>SUPPORT</w:t>
      </w:r>
      <w:r w:rsidR="00AF3BE2">
        <w:rPr>
          <w:rFonts w:hint="eastAsia"/>
          <w:u w:val="single"/>
        </w:rPr>
        <w:t>ER</w:t>
      </w:r>
      <w:r w:rsidR="009A426D" w:rsidRPr="009A426D">
        <w:rPr>
          <w:rFonts w:hint="eastAsia"/>
          <w:u w:val="single"/>
        </w:rPr>
        <w:t>出力画面</w:t>
      </w:r>
    </w:p>
    <w:p w:rsidR="009A426D" w:rsidRDefault="009A426D" w:rsidP="009A426D">
      <w:r>
        <w:rPr>
          <w:rFonts w:hint="eastAsia"/>
        </w:rPr>
        <w:t xml:space="preserve">　・</w:t>
      </w:r>
      <w:r w:rsidR="00B55FC1">
        <w:rPr>
          <w:rFonts w:hint="eastAsia"/>
        </w:rPr>
        <w:t>【</w:t>
      </w:r>
      <w:r>
        <w:rPr>
          <w:rFonts w:hint="eastAsia"/>
        </w:rPr>
        <w:t>別紙</w:t>
      </w:r>
      <w:r w:rsidR="00B55FC1">
        <w:rPr>
          <w:rFonts w:hint="eastAsia"/>
        </w:rPr>
        <w:t>１】</w:t>
      </w:r>
      <w:r>
        <w:rPr>
          <w:rFonts w:hint="eastAsia"/>
        </w:rPr>
        <w:t>参照</w:t>
      </w:r>
    </w:p>
    <w:p w:rsidR="009A426D" w:rsidRDefault="009A426D" w:rsidP="009A426D">
      <w:pPr>
        <w:rPr>
          <w:u w:val="words"/>
        </w:rPr>
      </w:pPr>
      <w:r>
        <w:rPr>
          <w:rFonts w:hint="eastAsia"/>
        </w:rPr>
        <w:t xml:space="preserve">　　　　　　　　　　　</w:t>
      </w:r>
      <w:r w:rsidRPr="00844E66">
        <w:rPr>
          <w:rFonts w:hint="eastAsia"/>
          <w:u w:val="words"/>
        </w:rPr>
        <w:t xml:space="preserve"> </w:t>
      </w:r>
    </w:p>
    <w:p w:rsidR="009A426D" w:rsidRPr="00CD58FF" w:rsidRDefault="00AD2FDB" w:rsidP="009A426D">
      <w:pPr>
        <w:rPr>
          <w:u w:val="single"/>
        </w:rPr>
      </w:pPr>
      <w:r w:rsidRPr="00CD58FF">
        <w:rPr>
          <w:rFonts w:hint="eastAsia"/>
          <w:u w:val="single"/>
        </w:rPr>
        <w:t>５</w:t>
      </w:r>
      <w:r w:rsidR="009A426D" w:rsidRPr="00CD58FF">
        <w:rPr>
          <w:rFonts w:hint="eastAsia"/>
          <w:u w:val="single"/>
        </w:rPr>
        <w:t xml:space="preserve"> i</w:t>
      </w:r>
      <w:r w:rsidR="00AF3BE2">
        <w:rPr>
          <w:rFonts w:hint="eastAsia"/>
          <w:u w:val="single"/>
        </w:rPr>
        <w:t>-</w:t>
      </w:r>
      <w:r w:rsidR="009A426D" w:rsidRPr="00CD58FF">
        <w:rPr>
          <w:rFonts w:hint="eastAsia"/>
          <w:u w:val="single"/>
        </w:rPr>
        <w:t xml:space="preserve">SUPPORTER </w:t>
      </w:r>
      <w:r w:rsidR="009A426D" w:rsidRPr="00CD58FF">
        <w:rPr>
          <w:rFonts w:hint="eastAsia"/>
          <w:u w:val="single"/>
        </w:rPr>
        <w:t>シミュレーション</w:t>
      </w:r>
      <w:r w:rsidR="00CD58FF">
        <w:rPr>
          <w:rFonts w:hint="eastAsia"/>
          <w:u w:val="single"/>
        </w:rPr>
        <w:t>【別紙２】</w:t>
      </w:r>
    </w:p>
    <w:p w:rsidR="009A426D" w:rsidRPr="009A426D" w:rsidRDefault="009A426D" w:rsidP="009A426D">
      <w:r>
        <w:rPr>
          <w:rFonts w:hint="eastAsia"/>
        </w:rPr>
        <w:t xml:space="preserve">　</w:t>
      </w:r>
      <w:r>
        <w:rPr>
          <w:rFonts w:hint="eastAsia"/>
        </w:rPr>
        <w:t>i</w:t>
      </w:r>
      <w:r w:rsidR="00AF3BE2">
        <w:rPr>
          <w:rFonts w:hint="eastAsia"/>
        </w:rPr>
        <w:t>-</w:t>
      </w:r>
      <w:r>
        <w:rPr>
          <w:rFonts w:hint="eastAsia"/>
        </w:rPr>
        <w:t>SUPPORTER</w:t>
      </w:r>
      <w:r>
        <w:rPr>
          <w:rFonts w:hint="eastAsia"/>
        </w:rPr>
        <w:t>を実用化するためには、過去のデータを使ったシミュレーションが必要である。本モデルは、その目的のために作成されたシミュレーションツールである。</w:t>
      </w:r>
    </w:p>
    <w:p w:rsidR="009A426D" w:rsidRPr="009A426D" w:rsidRDefault="009A426D" w:rsidP="009A426D">
      <w:r>
        <w:rPr>
          <w:rFonts w:hint="eastAsia"/>
        </w:rPr>
        <w:t xml:space="preserve">　資産は、短期金融資産、債券、株式、転換社債、米国</w:t>
      </w:r>
      <w:r>
        <w:rPr>
          <w:rFonts w:hint="eastAsia"/>
        </w:rPr>
        <w:t>TB(USD)</w:t>
      </w:r>
      <w:r>
        <w:rPr>
          <w:rFonts w:hint="eastAsia"/>
        </w:rPr>
        <w:t>、米国債券</w:t>
      </w:r>
      <w:r>
        <w:rPr>
          <w:rFonts w:hint="eastAsia"/>
        </w:rPr>
        <w:t>(USD)</w:t>
      </w:r>
      <w:r>
        <w:rPr>
          <w:rFonts w:hint="eastAsia"/>
        </w:rPr>
        <w:t>、米国株式</w:t>
      </w:r>
      <w:r>
        <w:rPr>
          <w:rFonts w:hint="eastAsia"/>
        </w:rPr>
        <w:t>(USD)</w:t>
      </w:r>
      <w:r>
        <w:rPr>
          <w:rFonts w:hint="eastAsia"/>
        </w:rPr>
        <w:t>、米国</w:t>
      </w:r>
      <w:r>
        <w:rPr>
          <w:rFonts w:hint="eastAsia"/>
        </w:rPr>
        <w:t>TB(Unhedged)</w:t>
      </w:r>
      <w:r>
        <w:rPr>
          <w:rFonts w:hint="eastAsia"/>
        </w:rPr>
        <w:t>、米国債券</w:t>
      </w:r>
      <w:r>
        <w:rPr>
          <w:rFonts w:hint="eastAsia"/>
        </w:rPr>
        <w:t>(Unhedged)</w:t>
      </w:r>
      <w:r>
        <w:rPr>
          <w:rFonts w:hint="eastAsia"/>
        </w:rPr>
        <w:t>、米国株式</w:t>
      </w:r>
      <w:r>
        <w:rPr>
          <w:rFonts w:hint="eastAsia"/>
        </w:rPr>
        <w:t>(Unhedged)</w:t>
      </w:r>
      <w:r>
        <w:rPr>
          <w:rFonts w:hint="eastAsia"/>
        </w:rPr>
        <w:t>、米国債券</w:t>
      </w:r>
      <w:r>
        <w:rPr>
          <w:rFonts w:hint="eastAsia"/>
        </w:rPr>
        <w:t>(Hedged)</w:t>
      </w:r>
      <w:r>
        <w:rPr>
          <w:rFonts w:hint="eastAsia"/>
        </w:rPr>
        <w:t>、米国株式</w:t>
      </w:r>
      <w:r>
        <w:rPr>
          <w:rFonts w:hint="eastAsia"/>
        </w:rPr>
        <w:t>(Hedged)</w:t>
      </w:r>
      <w:r>
        <w:rPr>
          <w:rFonts w:hint="eastAsia"/>
        </w:rPr>
        <w:t>、貸付金の</w:t>
      </w:r>
      <w:r w:rsidR="006D10C2">
        <w:rPr>
          <w:rFonts w:hint="eastAsia"/>
        </w:rPr>
        <w:t>13</w:t>
      </w:r>
      <w:r>
        <w:rPr>
          <w:rFonts w:hint="eastAsia"/>
        </w:rPr>
        <w:t>資産</w:t>
      </w:r>
      <w:r w:rsidR="006D10C2">
        <w:rPr>
          <w:rFonts w:hint="eastAsia"/>
        </w:rPr>
        <w:t>から</w:t>
      </w:r>
      <w:r w:rsidR="006D10C2">
        <w:rPr>
          <w:rFonts w:hint="eastAsia"/>
        </w:rPr>
        <w:t>10</w:t>
      </w:r>
      <w:r w:rsidR="006D10C2">
        <w:rPr>
          <w:rFonts w:hint="eastAsia"/>
        </w:rPr>
        <w:t>資産を選択可能</w:t>
      </w:r>
      <w:r>
        <w:rPr>
          <w:rFonts w:hint="eastAsia"/>
        </w:rPr>
        <w:t>。</w:t>
      </w:r>
    </w:p>
    <w:p w:rsidR="009A426D" w:rsidRDefault="009A426D" w:rsidP="009A426D">
      <w:r>
        <w:rPr>
          <w:rFonts w:hint="eastAsia"/>
        </w:rPr>
        <w:t xml:space="preserve">　期間は、</w:t>
      </w:r>
      <w:r>
        <w:rPr>
          <w:rFonts w:hint="eastAsia"/>
        </w:rPr>
        <w:t>1979</w:t>
      </w:r>
      <w:r>
        <w:rPr>
          <w:rFonts w:hint="eastAsia"/>
        </w:rPr>
        <w:t>年</w:t>
      </w:r>
      <w:r>
        <w:rPr>
          <w:rFonts w:hint="eastAsia"/>
        </w:rPr>
        <w:t>12</w:t>
      </w:r>
      <w:r>
        <w:rPr>
          <w:rFonts w:hint="eastAsia"/>
        </w:rPr>
        <w:t>月～</w:t>
      </w:r>
      <w:r>
        <w:rPr>
          <w:rFonts w:hint="eastAsia"/>
        </w:rPr>
        <w:t>1997</w:t>
      </w:r>
      <w:r>
        <w:rPr>
          <w:rFonts w:hint="eastAsia"/>
        </w:rPr>
        <w:t>年</w:t>
      </w:r>
      <w:r>
        <w:rPr>
          <w:rFonts w:hint="eastAsia"/>
        </w:rPr>
        <w:t>12</w:t>
      </w:r>
      <w:r>
        <w:rPr>
          <w:rFonts w:hint="eastAsia"/>
        </w:rPr>
        <w:t>月。</w:t>
      </w:r>
    </w:p>
    <w:p w:rsidR="009A426D" w:rsidRPr="008F7496" w:rsidRDefault="009A426D" w:rsidP="008F7496">
      <w:pPr>
        <w:ind w:firstLineChars="100" w:firstLine="210"/>
      </w:pPr>
      <w:r w:rsidRPr="008F7496">
        <w:rPr>
          <w:rFonts w:hint="eastAsia"/>
        </w:rPr>
        <w:t>シミュレーション内容</w:t>
      </w:r>
      <w:r w:rsidR="008F7496">
        <w:rPr>
          <w:rFonts w:hint="eastAsia"/>
        </w:rPr>
        <w:t>は、以下のとおり。</w:t>
      </w:r>
    </w:p>
    <w:p w:rsidR="009A426D" w:rsidRDefault="009A426D" w:rsidP="009A426D">
      <w:r>
        <w:rPr>
          <w:rFonts w:hint="eastAsia"/>
        </w:rPr>
        <w:t xml:space="preserve">　（１）アセットクラスの収益率とリスク　算術平均、幾何平均収益率、標準偏差</w:t>
      </w:r>
    </w:p>
    <w:p w:rsidR="009A426D" w:rsidRDefault="009A426D" w:rsidP="009A426D">
      <w:pPr>
        <w:ind w:firstLineChars="100" w:firstLine="210"/>
      </w:pPr>
      <w:r>
        <w:rPr>
          <w:rFonts w:hint="eastAsia"/>
        </w:rPr>
        <w:t>（２）ポートフォリオとノーマル・アセットミックスのアセットクラス期間平均</w:t>
      </w:r>
    </w:p>
    <w:p w:rsidR="009A426D" w:rsidRDefault="009A426D" w:rsidP="009A426D">
      <w:pPr>
        <w:ind w:firstLineChars="100" w:firstLine="210"/>
      </w:pPr>
      <w:r>
        <w:rPr>
          <w:rFonts w:hint="eastAsia"/>
        </w:rPr>
        <w:t>（３）相関係数行列</w:t>
      </w:r>
    </w:p>
    <w:p w:rsidR="009A426D" w:rsidRDefault="009A426D" w:rsidP="009A426D">
      <w:pPr>
        <w:ind w:firstLineChars="100" w:firstLine="210"/>
      </w:pPr>
      <w:r>
        <w:rPr>
          <w:rFonts w:hint="eastAsia"/>
        </w:rPr>
        <w:t>（４）ノーマル・アセットミックスとポートフォリオの収益率、リスク比較</w:t>
      </w:r>
    </w:p>
    <w:p w:rsidR="009A426D" w:rsidRDefault="009A426D" w:rsidP="009A426D">
      <w:pPr>
        <w:ind w:firstLineChars="100" w:firstLine="210"/>
      </w:pPr>
      <w:r>
        <w:rPr>
          <w:rFonts w:hint="eastAsia"/>
        </w:rPr>
        <w:t>（５）ノーマル・アセットミックスの組み入れ比率</w:t>
      </w:r>
    </w:p>
    <w:p w:rsidR="009A426D" w:rsidRDefault="009A426D" w:rsidP="009A426D">
      <w:pPr>
        <w:ind w:firstLineChars="100" w:firstLine="210"/>
      </w:pPr>
      <w:r>
        <w:rPr>
          <w:rFonts w:hint="eastAsia"/>
        </w:rPr>
        <w:lastRenderedPageBreak/>
        <w:t>（６）リスクとリターン</w:t>
      </w:r>
    </w:p>
    <w:p w:rsidR="009A426D" w:rsidRDefault="009A426D" w:rsidP="009A426D">
      <w:pPr>
        <w:ind w:firstLineChars="100" w:firstLine="210"/>
      </w:pPr>
      <w:r>
        <w:rPr>
          <w:rFonts w:hint="eastAsia"/>
        </w:rPr>
        <w:t>（７）月次収益率の比較</w:t>
      </w:r>
    </w:p>
    <w:p w:rsidR="009A426D" w:rsidRPr="00904962" w:rsidRDefault="009A426D" w:rsidP="009A426D">
      <w:pPr>
        <w:ind w:firstLineChars="100" w:firstLine="210"/>
      </w:pPr>
      <w:r>
        <w:rPr>
          <w:rFonts w:hint="eastAsia"/>
        </w:rPr>
        <w:t>（８）月次付加価値の推移</w:t>
      </w:r>
    </w:p>
    <w:p w:rsidR="009A426D" w:rsidRDefault="009A426D" w:rsidP="009A426D">
      <w:r>
        <w:rPr>
          <w:rFonts w:hint="eastAsia"/>
        </w:rPr>
        <w:t xml:space="preserve">　シミュレーションの結果は、別紙のように出力される。</w:t>
      </w:r>
    </w:p>
    <w:p w:rsidR="009A426D" w:rsidRDefault="009A426D" w:rsidP="009A426D">
      <w:r>
        <w:rPr>
          <w:rFonts w:hint="eastAsia"/>
        </w:rPr>
        <w:t xml:space="preserve">　アセット・アロケーション効果が測定できる。</w:t>
      </w:r>
    </w:p>
    <w:p w:rsidR="009A426D" w:rsidRDefault="009A426D" w:rsidP="009A426D"/>
    <w:p w:rsidR="009A426D" w:rsidRPr="008F7496" w:rsidRDefault="00AD2FDB" w:rsidP="009A426D">
      <w:pPr>
        <w:rPr>
          <w:u w:val="single"/>
        </w:rPr>
      </w:pPr>
      <w:r>
        <w:rPr>
          <w:u w:val="single"/>
        </w:rPr>
        <w:t>６</w:t>
      </w:r>
      <w:r w:rsidR="008F7496" w:rsidRPr="008F7496">
        <w:rPr>
          <w:u w:val="single"/>
        </w:rPr>
        <w:t xml:space="preserve">　マスコミ報道、他社動向</w:t>
      </w:r>
    </w:p>
    <w:p w:rsidR="009A426D" w:rsidRPr="005857CE" w:rsidRDefault="008F7496" w:rsidP="009A426D">
      <w:r>
        <w:t xml:space="preserve">　</w:t>
      </w:r>
      <w:r w:rsidR="00CD58FF">
        <w:t>【</w:t>
      </w:r>
      <w:r>
        <w:t>別紙</w:t>
      </w:r>
      <w:r w:rsidR="00CD58FF">
        <w:t>３】</w:t>
      </w:r>
      <w:r>
        <w:t>のとおり。</w:t>
      </w:r>
    </w:p>
    <w:p w:rsidR="00AD2FDB" w:rsidRPr="009825E0" w:rsidRDefault="00AD2FDB" w:rsidP="00AD2FDB"/>
    <w:p w:rsidR="00AD2FDB" w:rsidRPr="00E52B4A" w:rsidRDefault="00AD2FDB" w:rsidP="00AD2FDB">
      <w:pPr>
        <w:rPr>
          <w:u w:val="single"/>
        </w:rPr>
      </w:pPr>
      <w:r>
        <w:rPr>
          <w:rFonts w:hint="eastAsia"/>
          <w:u w:val="single"/>
        </w:rPr>
        <w:t>７　日程</w:t>
      </w:r>
    </w:p>
    <w:p w:rsidR="00AD2FDB" w:rsidRDefault="00AD2FDB" w:rsidP="00AD2FDB">
      <w:pPr>
        <w:ind w:firstLineChars="200" w:firstLine="420"/>
      </w:pPr>
      <w:r>
        <w:rPr>
          <w:rFonts w:hint="eastAsia"/>
        </w:rPr>
        <w:t>2016</w:t>
      </w:r>
      <w:r>
        <w:rPr>
          <w:rFonts w:hint="eastAsia"/>
        </w:rPr>
        <w:t>年</w:t>
      </w:r>
      <w:r>
        <w:rPr>
          <w:rFonts w:hint="eastAsia"/>
        </w:rPr>
        <w:t>4</w:t>
      </w:r>
      <w:r>
        <w:rPr>
          <w:rFonts w:hint="eastAsia"/>
        </w:rPr>
        <w:t>月～</w:t>
      </w:r>
      <w:r>
        <w:rPr>
          <w:rFonts w:hint="eastAsia"/>
        </w:rPr>
        <w:t>10</w:t>
      </w:r>
      <w:r>
        <w:rPr>
          <w:rFonts w:hint="eastAsia"/>
        </w:rPr>
        <w:t>月＜第一フェーズ＞</w:t>
      </w:r>
    </w:p>
    <w:p w:rsidR="00AD2FDB" w:rsidRDefault="00AD2FDB" w:rsidP="00AD2FDB">
      <w:r>
        <w:rPr>
          <w:rFonts w:hint="eastAsia"/>
        </w:rPr>
        <w:t xml:space="preserve">　　　β版の作成</w:t>
      </w:r>
    </w:p>
    <w:p w:rsidR="00AD2FDB" w:rsidRDefault="00AD2FDB" w:rsidP="00AD2FDB">
      <w:r>
        <w:rPr>
          <w:rFonts w:hint="eastAsia"/>
        </w:rPr>
        <w:t xml:space="preserve">　　　バックテスト</w:t>
      </w:r>
    </w:p>
    <w:p w:rsidR="00AD2FDB" w:rsidRDefault="00AD2FDB" w:rsidP="00AD2FDB">
      <w:r>
        <w:rPr>
          <w:rFonts w:hint="eastAsia"/>
        </w:rPr>
        <w:t xml:space="preserve">　　　ユーザーテスト実施</w:t>
      </w:r>
    </w:p>
    <w:p w:rsidR="00AD2FDB" w:rsidRDefault="00AD2FDB" w:rsidP="00AD2FDB">
      <w:r>
        <w:rPr>
          <w:rFonts w:hint="eastAsia"/>
        </w:rPr>
        <w:t xml:space="preserve">　　</w:t>
      </w:r>
      <w:r>
        <w:rPr>
          <w:rFonts w:hint="eastAsia"/>
        </w:rPr>
        <w:t>20016</w:t>
      </w:r>
      <w:r>
        <w:rPr>
          <w:rFonts w:hint="eastAsia"/>
        </w:rPr>
        <w:t>年</w:t>
      </w:r>
      <w:r>
        <w:rPr>
          <w:rFonts w:hint="eastAsia"/>
        </w:rPr>
        <w:t>11</w:t>
      </w:r>
      <w:r>
        <w:rPr>
          <w:rFonts w:hint="eastAsia"/>
        </w:rPr>
        <w:t>月～</w:t>
      </w:r>
      <w:r>
        <w:rPr>
          <w:rFonts w:hint="eastAsia"/>
        </w:rPr>
        <w:t>2017</w:t>
      </w:r>
      <w:r>
        <w:rPr>
          <w:rFonts w:hint="eastAsia"/>
        </w:rPr>
        <w:t>年３月＜第二フェーズ＞</w:t>
      </w:r>
    </w:p>
    <w:p w:rsidR="00AD2FDB" w:rsidRDefault="00AD2FDB" w:rsidP="00AD2FDB">
      <w:r>
        <w:rPr>
          <w:rFonts w:hint="eastAsia"/>
        </w:rPr>
        <w:t xml:space="preserve">　　　スマホ対応</w:t>
      </w:r>
    </w:p>
    <w:p w:rsidR="00AD2FDB" w:rsidRDefault="00AD2FDB" w:rsidP="00AD2FDB">
      <w:r>
        <w:rPr>
          <w:rFonts w:hint="eastAsia"/>
        </w:rPr>
        <w:t xml:space="preserve">　　　情報セキュリティー対策</w:t>
      </w:r>
    </w:p>
    <w:p w:rsidR="00AD2FDB" w:rsidRDefault="00AD2FDB" w:rsidP="00AD2FDB">
      <w:r>
        <w:rPr>
          <w:rFonts w:hint="eastAsia"/>
        </w:rPr>
        <w:t xml:space="preserve">　　　マスコミ対応</w:t>
      </w:r>
    </w:p>
    <w:p w:rsidR="00AD2FDB" w:rsidRDefault="00AD2FDB" w:rsidP="00AD2FDB"/>
    <w:p w:rsidR="00AD2FDB" w:rsidRDefault="00AD2FDB" w:rsidP="00AD2FDB">
      <w:pPr>
        <w:rPr>
          <w:u w:val="single"/>
        </w:rPr>
      </w:pPr>
      <w:r>
        <w:rPr>
          <w:rFonts w:hint="eastAsia"/>
          <w:u w:val="single"/>
        </w:rPr>
        <w:t>８</w:t>
      </w:r>
      <w:r w:rsidRPr="008629E6">
        <w:rPr>
          <w:rFonts w:hint="eastAsia"/>
          <w:u w:val="single"/>
        </w:rPr>
        <w:t xml:space="preserve">　費用</w:t>
      </w:r>
      <w:r>
        <w:rPr>
          <w:rFonts w:hint="eastAsia"/>
          <w:u w:val="single"/>
        </w:rPr>
        <w:t>概算</w:t>
      </w:r>
    </w:p>
    <w:p w:rsidR="00AD2FDB" w:rsidRPr="00F53697" w:rsidRDefault="00AD2FDB" w:rsidP="00AD2FDB">
      <w:r>
        <w:rPr>
          <w:rFonts w:hint="eastAsia"/>
        </w:rPr>
        <w:t>＜第一フェーズ＞概算</w:t>
      </w:r>
      <w:r>
        <w:rPr>
          <w:rFonts w:hint="eastAsia"/>
        </w:rPr>
        <w:t>1,000</w:t>
      </w:r>
      <w:r>
        <w:rPr>
          <w:rFonts w:hint="eastAsia"/>
        </w:rPr>
        <w:t>万円</w:t>
      </w:r>
    </w:p>
    <w:p w:rsidR="00AD2FDB" w:rsidRDefault="00AD2FDB" w:rsidP="00AD2FDB">
      <w:r>
        <w:rPr>
          <w:rFonts w:hint="eastAsia"/>
        </w:rPr>
        <w:t xml:space="preserve">　・</w:t>
      </w:r>
      <w:r>
        <w:rPr>
          <w:rFonts w:hint="eastAsia"/>
        </w:rPr>
        <w:t>SE</w:t>
      </w:r>
      <w:r>
        <w:rPr>
          <w:rFonts w:hint="eastAsia"/>
        </w:rPr>
        <w:t xml:space="preserve">費用　　　　　　　</w:t>
      </w:r>
    </w:p>
    <w:p w:rsidR="00AD2FDB" w:rsidRDefault="00AD2FDB" w:rsidP="00AD2FDB">
      <w:r>
        <w:rPr>
          <w:rFonts w:hint="eastAsia"/>
        </w:rPr>
        <w:t xml:space="preserve">　・監修費用　　　　　　　</w:t>
      </w:r>
    </w:p>
    <w:p w:rsidR="00AD2FDB" w:rsidRDefault="00AD2FDB" w:rsidP="00AD2FDB">
      <w:r>
        <w:rPr>
          <w:rFonts w:hint="eastAsia"/>
        </w:rPr>
        <w:t xml:space="preserve">　・ユーザーテスト費用　　</w:t>
      </w:r>
    </w:p>
    <w:p w:rsidR="00AD2FDB" w:rsidRDefault="00AD2FDB" w:rsidP="00AD2FDB"/>
    <w:p w:rsidR="00AD2FDB" w:rsidRDefault="00AD2FDB" w:rsidP="00AD2FDB">
      <w:r>
        <w:rPr>
          <w:rFonts w:hint="eastAsia"/>
        </w:rPr>
        <w:t>＜第二フェーズ＞概算</w:t>
      </w:r>
      <w:r>
        <w:rPr>
          <w:rFonts w:hint="eastAsia"/>
        </w:rPr>
        <w:t>2,000</w:t>
      </w:r>
      <w:r>
        <w:rPr>
          <w:rFonts w:hint="eastAsia"/>
        </w:rPr>
        <w:t>万円</w:t>
      </w:r>
    </w:p>
    <w:p w:rsidR="00AD2FDB" w:rsidRDefault="00AD2FDB" w:rsidP="00AD2FDB">
      <w:r>
        <w:rPr>
          <w:rFonts w:hint="eastAsia"/>
        </w:rPr>
        <w:t xml:space="preserve">　・セキュリティー対策　　</w:t>
      </w:r>
    </w:p>
    <w:p w:rsidR="00AD2FDB" w:rsidRDefault="00AD2FDB" w:rsidP="00AD2FDB">
      <w:pPr>
        <w:ind w:firstLineChars="100" w:firstLine="210"/>
      </w:pPr>
      <w:r>
        <w:rPr>
          <w:rFonts w:hint="eastAsia"/>
        </w:rPr>
        <w:t xml:space="preserve">・マスコミ費用　　　　　</w:t>
      </w:r>
    </w:p>
    <w:p w:rsidR="00AD2FDB" w:rsidRDefault="00AD2FDB" w:rsidP="00AD2FDB">
      <w:r>
        <w:rPr>
          <w:rFonts w:hint="eastAsia"/>
        </w:rPr>
        <w:t xml:space="preserve">　・その他　　　　　　　　</w:t>
      </w:r>
    </w:p>
    <w:p w:rsidR="00AD2FDB" w:rsidRDefault="00AD2FDB" w:rsidP="00AD2FDB"/>
    <w:p w:rsidR="00AD2FDB" w:rsidRPr="00E52B4A" w:rsidRDefault="00AD2FDB" w:rsidP="00AD2FDB">
      <w:pPr>
        <w:rPr>
          <w:u w:val="single"/>
        </w:rPr>
      </w:pPr>
      <w:r>
        <w:rPr>
          <w:rFonts w:hint="eastAsia"/>
          <w:u w:val="single"/>
        </w:rPr>
        <w:t>９</w:t>
      </w:r>
      <w:r w:rsidRPr="0020031D">
        <w:rPr>
          <w:rFonts w:hint="eastAsia"/>
          <w:u w:val="single"/>
        </w:rPr>
        <w:t xml:space="preserve">　課題</w:t>
      </w:r>
    </w:p>
    <w:p w:rsidR="00AD2FDB" w:rsidRDefault="00AD2FDB" w:rsidP="00AD2FDB">
      <w:r>
        <w:rPr>
          <w:rFonts w:hint="eastAsia"/>
        </w:rPr>
        <w:t xml:space="preserve">　・自社開発するか、外注するか</w:t>
      </w:r>
    </w:p>
    <w:p w:rsidR="00AD2FDB" w:rsidRDefault="00AD2FDB" w:rsidP="00AD2FDB">
      <w:pPr>
        <w:ind w:firstLineChars="100" w:firstLine="210"/>
      </w:pPr>
      <w:r>
        <w:rPr>
          <w:rFonts w:hint="eastAsia"/>
        </w:rPr>
        <w:t>・開発費の按分</w:t>
      </w:r>
    </w:p>
    <w:p w:rsidR="00AD2FDB" w:rsidRDefault="00AD2FDB" w:rsidP="00AD2FDB">
      <w:r>
        <w:rPr>
          <w:rFonts w:hint="eastAsia"/>
        </w:rPr>
        <w:t xml:space="preserve">　・著作権、利用権の按分</w:t>
      </w:r>
    </w:p>
    <w:p w:rsidR="00AD2FDB" w:rsidRDefault="00AD2FDB" w:rsidP="00AD2FDB">
      <w:r>
        <w:rPr>
          <w:rFonts w:hint="eastAsia"/>
        </w:rPr>
        <w:t xml:space="preserve">　・その他</w:t>
      </w:r>
    </w:p>
    <w:p w:rsidR="009A426D" w:rsidRDefault="009A426D" w:rsidP="009A426D"/>
    <w:p w:rsidR="00CD58FF" w:rsidRPr="009A426D" w:rsidRDefault="00CD58FF" w:rsidP="009A426D">
      <w:r>
        <w:rPr>
          <w:rFonts w:hint="eastAsia"/>
        </w:rPr>
        <w:lastRenderedPageBreak/>
        <w:t>【別紙１】</w:t>
      </w:r>
      <w:r>
        <w:rPr>
          <w:rFonts w:hint="eastAsia"/>
        </w:rPr>
        <w:t>i</w:t>
      </w:r>
      <w:r w:rsidR="00AF3BE2">
        <w:rPr>
          <w:rFonts w:hint="eastAsia"/>
        </w:rPr>
        <w:t>-</w:t>
      </w:r>
      <w:r>
        <w:rPr>
          <w:rFonts w:hint="eastAsia"/>
        </w:rPr>
        <w:t>SUPPORT</w:t>
      </w:r>
      <w:r w:rsidR="00AF3BE2">
        <w:rPr>
          <w:rFonts w:hint="eastAsia"/>
        </w:rPr>
        <w:t>ER</w:t>
      </w:r>
      <w:r>
        <w:rPr>
          <w:rFonts w:hint="eastAsia"/>
        </w:rPr>
        <w:t>出力画面</w:t>
      </w:r>
    </w:p>
    <w:p w:rsidR="009A426D" w:rsidRDefault="006E415D" w:rsidP="009A426D">
      <w:pPr>
        <w:jc w:val="center"/>
      </w:pPr>
      <w:r w:rsidRPr="006E415D">
        <w:rPr>
          <w:noProof/>
        </w:rPr>
        <w:drawing>
          <wp:inline distT="0" distB="0" distL="0" distR="0" wp14:anchorId="37336C57" wp14:editId="4AD0260A">
            <wp:extent cx="4591435" cy="78962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417" cy="7896195"/>
                    </a:xfrm>
                    <a:prstGeom prst="rect">
                      <a:avLst/>
                    </a:prstGeom>
                    <a:noFill/>
                    <a:ln>
                      <a:noFill/>
                    </a:ln>
                  </pic:spPr>
                </pic:pic>
              </a:graphicData>
            </a:graphic>
          </wp:inline>
        </w:drawing>
      </w:r>
    </w:p>
    <w:p w:rsidR="009A426D" w:rsidRDefault="009A426D" w:rsidP="009A426D">
      <w:pPr>
        <w:jc w:val="center"/>
      </w:pPr>
      <w:r w:rsidRPr="007C4F91">
        <w:rPr>
          <w:noProof/>
        </w:rPr>
        <w:lastRenderedPageBreak/>
        <w:drawing>
          <wp:inline distT="0" distB="0" distL="0" distR="0" wp14:anchorId="0269993C" wp14:editId="282854F6">
            <wp:extent cx="4453125" cy="7553325"/>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2601" cy="7552437"/>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r>
        <w:rPr>
          <w:rFonts w:hint="eastAsia"/>
        </w:rPr>
        <w:lastRenderedPageBreak/>
        <w:t xml:space="preserve">１　</w:t>
      </w:r>
      <w:r>
        <w:rPr>
          <w:rFonts w:hint="eastAsia"/>
        </w:rPr>
        <w:t>BLK_OPT</w:t>
      </w:r>
    </w:p>
    <w:p w:rsidR="009A426D" w:rsidRDefault="009A426D" w:rsidP="009A426D"/>
    <w:p w:rsidR="009A426D" w:rsidRDefault="009A426D" w:rsidP="009A426D">
      <w:r w:rsidRPr="00344373">
        <w:rPr>
          <w:noProof/>
        </w:rPr>
        <w:drawing>
          <wp:inline distT="0" distB="0" distL="0" distR="0" wp14:anchorId="2E5023C2" wp14:editId="53789168">
            <wp:extent cx="5400040" cy="6375474"/>
            <wp:effectExtent l="0" t="0" r="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6375474"/>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r w:rsidRPr="00344373">
        <w:rPr>
          <w:noProof/>
        </w:rPr>
        <w:lastRenderedPageBreak/>
        <w:drawing>
          <wp:inline distT="0" distB="0" distL="0" distR="0" wp14:anchorId="536F2B01" wp14:editId="6AD1B89A">
            <wp:extent cx="5400040" cy="264949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649491"/>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Pr="00344373" w:rsidRDefault="009A426D" w:rsidP="009A426D">
      <w:r>
        <w:rPr>
          <w:rFonts w:hint="eastAsia"/>
        </w:rPr>
        <w:lastRenderedPageBreak/>
        <w:t>２　最小分散ポートフォリオ</w:t>
      </w:r>
    </w:p>
    <w:p w:rsidR="009A426D" w:rsidRDefault="009A426D" w:rsidP="009A426D">
      <w:r w:rsidRPr="00344373">
        <w:rPr>
          <w:noProof/>
        </w:rPr>
        <w:drawing>
          <wp:inline distT="0" distB="0" distL="0" distR="0" wp14:anchorId="0AA3D3B9" wp14:editId="49FE29B6">
            <wp:extent cx="5400040" cy="6011453"/>
            <wp:effectExtent l="0" t="0" r="0"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6011453"/>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r w:rsidRPr="00344373">
        <w:rPr>
          <w:noProof/>
        </w:rPr>
        <w:lastRenderedPageBreak/>
        <w:drawing>
          <wp:inline distT="0" distB="0" distL="0" distR="0" wp14:anchorId="36930C3A" wp14:editId="4248D022">
            <wp:extent cx="5400040" cy="8982842"/>
            <wp:effectExtent l="0" t="0" r="0" b="889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8982842"/>
                    </a:xfrm>
                    <a:prstGeom prst="rect">
                      <a:avLst/>
                    </a:prstGeom>
                    <a:noFill/>
                    <a:ln>
                      <a:noFill/>
                    </a:ln>
                  </pic:spPr>
                </pic:pic>
              </a:graphicData>
            </a:graphic>
          </wp:inline>
        </w:drawing>
      </w:r>
    </w:p>
    <w:p w:rsidR="009A426D" w:rsidRDefault="009A426D" w:rsidP="009A426D">
      <w:r>
        <w:lastRenderedPageBreak/>
        <w:t>３　オプティマイザー</w:t>
      </w:r>
    </w:p>
    <w:p w:rsidR="009A426D" w:rsidRDefault="009A426D" w:rsidP="009A426D"/>
    <w:p w:rsidR="009A426D" w:rsidRDefault="009A426D" w:rsidP="009A426D">
      <w:r w:rsidRPr="00A940FC">
        <w:rPr>
          <w:noProof/>
        </w:rPr>
        <w:drawing>
          <wp:inline distT="0" distB="0" distL="0" distR="0" wp14:anchorId="7E6571A1" wp14:editId="14C5200E">
            <wp:extent cx="5400040" cy="5007858"/>
            <wp:effectExtent l="0" t="0" r="0" b="25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5007858"/>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r w:rsidRPr="00A940FC">
        <w:rPr>
          <w:noProof/>
        </w:rPr>
        <w:lastRenderedPageBreak/>
        <w:drawing>
          <wp:inline distT="0" distB="0" distL="0" distR="0" wp14:anchorId="696B8895" wp14:editId="5D63B19D">
            <wp:extent cx="5400040" cy="4212696"/>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212696"/>
                    </a:xfrm>
                    <a:prstGeom prst="rect">
                      <a:avLst/>
                    </a:prstGeom>
                    <a:noFill/>
                    <a:ln>
                      <a:noFill/>
                    </a:ln>
                  </pic:spPr>
                </pic:pic>
              </a:graphicData>
            </a:graphic>
          </wp:inline>
        </w:drawing>
      </w:r>
    </w:p>
    <w:p w:rsidR="009A426D" w:rsidRDefault="009A426D" w:rsidP="009A426D">
      <w:r w:rsidRPr="00A940FC">
        <w:rPr>
          <w:noProof/>
        </w:rPr>
        <w:lastRenderedPageBreak/>
        <w:drawing>
          <wp:inline distT="0" distB="0" distL="0" distR="0" wp14:anchorId="54A1CD0B" wp14:editId="5E44063F">
            <wp:extent cx="5400040" cy="4668456"/>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668456"/>
                    </a:xfrm>
                    <a:prstGeom prst="rect">
                      <a:avLst/>
                    </a:prstGeom>
                    <a:noFill/>
                    <a:ln>
                      <a:noFill/>
                    </a:ln>
                  </pic:spPr>
                </pic:pic>
              </a:graphicData>
            </a:graphic>
          </wp:inline>
        </w:drawing>
      </w:r>
    </w:p>
    <w:p w:rsidR="009A426D" w:rsidRDefault="009A426D" w:rsidP="009A426D">
      <w:r w:rsidRPr="00A940FC">
        <w:rPr>
          <w:noProof/>
        </w:rPr>
        <w:lastRenderedPageBreak/>
        <w:drawing>
          <wp:inline distT="0" distB="0" distL="0" distR="0" wp14:anchorId="72B08443" wp14:editId="78CEF553">
            <wp:extent cx="2762250" cy="3638789"/>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920" cy="3639671"/>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r w:rsidRPr="00A940FC">
        <w:rPr>
          <w:noProof/>
        </w:rPr>
        <w:drawing>
          <wp:inline distT="0" distB="0" distL="0" distR="0" wp14:anchorId="36A65C13" wp14:editId="27272689">
            <wp:extent cx="5400040" cy="2401753"/>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401753"/>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r>
        <w:rPr>
          <w:rFonts w:hint="eastAsia"/>
        </w:rPr>
        <w:lastRenderedPageBreak/>
        <w:t>４　アンケート</w:t>
      </w:r>
    </w:p>
    <w:p w:rsidR="009A426D" w:rsidRDefault="009A426D" w:rsidP="009A426D">
      <w:r w:rsidRPr="006C1C9F">
        <w:rPr>
          <w:noProof/>
        </w:rPr>
        <w:drawing>
          <wp:inline distT="0" distB="0" distL="0" distR="0" wp14:anchorId="23FE233F" wp14:editId="679AFAAE">
            <wp:extent cx="5400040" cy="276638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766380"/>
                    </a:xfrm>
                    <a:prstGeom prst="rect">
                      <a:avLst/>
                    </a:prstGeom>
                    <a:noFill/>
                    <a:ln>
                      <a:noFill/>
                    </a:ln>
                  </pic:spPr>
                </pic:pic>
              </a:graphicData>
            </a:graphic>
          </wp:inline>
        </w:drawing>
      </w:r>
    </w:p>
    <w:p w:rsidR="009A426D" w:rsidRDefault="009A426D" w:rsidP="009A426D"/>
    <w:p w:rsidR="009A426D" w:rsidRDefault="009A426D" w:rsidP="009A426D">
      <w:r>
        <w:t>５　投資行動</w:t>
      </w:r>
    </w:p>
    <w:p w:rsidR="009A426D" w:rsidRDefault="009A426D" w:rsidP="009A426D"/>
    <w:p w:rsidR="009A426D" w:rsidRDefault="009A426D" w:rsidP="009A426D">
      <w:r w:rsidRPr="006C1C9F">
        <w:rPr>
          <w:noProof/>
        </w:rPr>
        <w:drawing>
          <wp:inline distT="0" distB="0" distL="0" distR="0" wp14:anchorId="3F8FDA66" wp14:editId="0CBA5832">
            <wp:extent cx="5400040" cy="320251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202514"/>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p w:rsidR="009A426D" w:rsidRDefault="009A426D" w:rsidP="009A426D"/>
    <w:p w:rsidR="00BE2188" w:rsidRDefault="00BE2188" w:rsidP="00BE2188">
      <w:r w:rsidRPr="006E27C1">
        <w:rPr>
          <w:rFonts w:hint="eastAsia"/>
          <w:noProof/>
        </w:rPr>
        <w:lastRenderedPageBreak/>
        <w:drawing>
          <wp:inline distT="0" distB="0" distL="0" distR="0" wp14:anchorId="63D6212C" wp14:editId="28C378DE">
            <wp:extent cx="5400040" cy="7117962"/>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117962"/>
                    </a:xfrm>
                    <a:prstGeom prst="rect">
                      <a:avLst/>
                    </a:prstGeom>
                    <a:noFill/>
                    <a:ln>
                      <a:noFill/>
                    </a:ln>
                  </pic:spPr>
                </pic:pic>
              </a:graphicData>
            </a:graphic>
          </wp:inline>
        </w:drawing>
      </w:r>
    </w:p>
    <w:p w:rsidR="00BE2188" w:rsidRDefault="00BE2188" w:rsidP="00BE2188"/>
    <w:p w:rsidR="00BE2188" w:rsidRDefault="00BE2188" w:rsidP="00BE2188"/>
    <w:p w:rsidR="00BE2188" w:rsidRDefault="00BE2188" w:rsidP="00BE2188"/>
    <w:p w:rsidR="00BE2188" w:rsidRDefault="00BE2188" w:rsidP="00BE2188"/>
    <w:p w:rsidR="00BE2188" w:rsidRDefault="00BE2188" w:rsidP="00BE2188">
      <w:r w:rsidRPr="006E27C1">
        <w:rPr>
          <w:rFonts w:hint="eastAsia"/>
          <w:noProof/>
        </w:rPr>
        <w:lastRenderedPageBreak/>
        <w:drawing>
          <wp:inline distT="0" distB="0" distL="0" distR="0" wp14:anchorId="6E0094FE" wp14:editId="2760C4E4">
            <wp:extent cx="5400040" cy="1823144"/>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1823144"/>
                    </a:xfrm>
                    <a:prstGeom prst="rect">
                      <a:avLst/>
                    </a:prstGeom>
                    <a:noFill/>
                    <a:ln>
                      <a:noFill/>
                    </a:ln>
                  </pic:spPr>
                </pic:pic>
              </a:graphicData>
            </a:graphic>
          </wp:inline>
        </w:drawing>
      </w:r>
    </w:p>
    <w:p w:rsidR="00BE2188" w:rsidRDefault="00BE2188" w:rsidP="00BE2188"/>
    <w:p w:rsidR="00BE2188" w:rsidRDefault="00BE2188" w:rsidP="00BE2188">
      <w:r w:rsidRPr="006E27C1">
        <w:rPr>
          <w:rFonts w:hint="eastAsia"/>
          <w:noProof/>
        </w:rPr>
        <w:drawing>
          <wp:inline distT="0" distB="0" distL="0" distR="0" wp14:anchorId="466E38F7" wp14:editId="0D8C4947">
            <wp:extent cx="5400040" cy="179587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1795871"/>
                    </a:xfrm>
                    <a:prstGeom prst="rect">
                      <a:avLst/>
                    </a:prstGeom>
                    <a:noFill/>
                    <a:ln>
                      <a:noFill/>
                    </a:ln>
                  </pic:spPr>
                </pic:pic>
              </a:graphicData>
            </a:graphic>
          </wp:inline>
        </w:drawing>
      </w:r>
    </w:p>
    <w:p w:rsidR="00BE2188" w:rsidRDefault="00BE2188" w:rsidP="00BE2188">
      <w:r w:rsidRPr="006E27C1">
        <w:rPr>
          <w:rFonts w:hint="eastAsia"/>
          <w:noProof/>
        </w:rPr>
        <w:lastRenderedPageBreak/>
        <w:drawing>
          <wp:inline distT="0" distB="0" distL="0" distR="0" wp14:anchorId="59E3F1B2" wp14:editId="18BC2FC1">
            <wp:extent cx="5400040" cy="825631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8256311"/>
                    </a:xfrm>
                    <a:prstGeom prst="rect">
                      <a:avLst/>
                    </a:prstGeom>
                    <a:noFill/>
                    <a:ln>
                      <a:noFill/>
                    </a:ln>
                  </pic:spPr>
                </pic:pic>
              </a:graphicData>
            </a:graphic>
          </wp:inline>
        </w:drawing>
      </w:r>
    </w:p>
    <w:p w:rsidR="009A426D" w:rsidRDefault="00486935" w:rsidP="00CD58FF">
      <w:pPr>
        <w:jc w:val="left"/>
        <w:rPr>
          <w:u w:val="single"/>
        </w:rPr>
      </w:pPr>
      <w:r>
        <w:rPr>
          <w:rFonts w:hint="eastAsia"/>
          <w:u w:val="single"/>
        </w:rPr>
        <w:lastRenderedPageBreak/>
        <w:t>【別紙２】</w:t>
      </w:r>
      <w:r w:rsidR="00CD58FF" w:rsidRPr="00CD58FF">
        <w:rPr>
          <w:rFonts w:hint="eastAsia"/>
          <w:u w:val="single"/>
        </w:rPr>
        <w:t>i</w:t>
      </w:r>
      <w:r w:rsidR="00AF3BE2">
        <w:rPr>
          <w:rFonts w:hint="eastAsia"/>
          <w:u w:val="single"/>
        </w:rPr>
        <w:t>-</w:t>
      </w:r>
      <w:r w:rsidR="00CD58FF" w:rsidRPr="00CD58FF">
        <w:rPr>
          <w:rFonts w:hint="eastAsia"/>
          <w:u w:val="single"/>
        </w:rPr>
        <w:t xml:space="preserve">SUPPORTER </w:t>
      </w:r>
      <w:r w:rsidR="00CD58FF" w:rsidRPr="00CD58FF">
        <w:rPr>
          <w:rFonts w:hint="eastAsia"/>
          <w:u w:val="single"/>
        </w:rPr>
        <w:t>シミュレーション</w:t>
      </w:r>
    </w:p>
    <w:p w:rsidR="00CD58FF" w:rsidRDefault="00CD58FF" w:rsidP="00CD58FF">
      <w:pPr>
        <w:jc w:val="left"/>
      </w:pPr>
    </w:p>
    <w:p w:rsidR="009A426D" w:rsidRPr="00904962" w:rsidRDefault="009A426D" w:rsidP="009A426D">
      <w:pPr>
        <w:rPr>
          <w:u w:val="single"/>
        </w:rPr>
      </w:pPr>
      <w:r w:rsidRPr="00904962">
        <w:rPr>
          <w:rFonts w:hint="eastAsia"/>
          <w:u w:val="single"/>
        </w:rPr>
        <w:t>１　概要</w:t>
      </w:r>
    </w:p>
    <w:p w:rsidR="009A426D" w:rsidRDefault="009A426D" w:rsidP="009A426D">
      <w:r>
        <w:rPr>
          <w:rFonts w:hint="eastAsia"/>
        </w:rPr>
        <w:t xml:space="preserve">　</w:t>
      </w:r>
      <w:r>
        <w:rPr>
          <w:rFonts w:hint="eastAsia"/>
        </w:rPr>
        <w:t>i</w:t>
      </w:r>
      <w:r w:rsidR="00AF3BE2">
        <w:rPr>
          <w:rFonts w:hint="eastAsia"/>
        </w:rPr>
        <w:t>-</w:t>
      </w:r>
      <w:r>
        <w:rPr>
          <w:rFonts w:hint="eastAsia"/>
        </w:rPr>
        <w:t>SUPPORTER</w:t>
      </w:r>
      <w:r>
        <w:rPr>
          <w:rFonts w:hint="eastAsia"/>
        </w:rPr>
        <w:t>を実用化するためには、過去のデータを使ったシミュレーションが必要である。本モデルは、その目的のために作成されたシミュレーションツールである。</w:t>
      </w:r>
    </w:p>
    <w:p w:rsidR="009A426D" w:rsidRDefault="009A426D" w:rsidP="009A426D"/>
    <w:p w:rsidR="009A426D" w:rsidRPr="00904962" w:rsidRDefault="009A426D" w:rsidP="009A426D">
      <w:pPr>
        <w:rPr>
          <w:u w:val="single"/>
        </w:rPr>
      </w:pPr>
      <w:r w:rsidRPr="00904962">
        <w:rPr>
          <w:rFonts w:hint="eastAsia"/>
          <w:u w:val="single"/>
        </w:rPr>
        <w:t>２　資産</w:t>
      </w:r>
    </w:p>
    <w:p w:rsidR="009A426D" w:rsidRDefault="009A426D" w:rsidP="009A426D">
      <w:r>
        <w:rPr>
          <w:rFonts w:hint="eastAsia"/>
        </w:rPr>
        <w:t xml:space="preserve">　資産は、短期金融資産、債券、株式、転換社債、米国</w:t>
      </w:r>
      <w:r>
        <w:rPr>
          <w:rFonts w:hint="eastAsia"/>
        </w:rPr>
        <w:t>TB(USD)</w:t>
      </w:r>
      <w:r>
        <w:rPr>
          <w:rFonts w:hint="eastAsia"/>
        </w:rPr>
        <w:t>、米国債券</w:t>
      </w:r>
      <w:r>
        <w:rPr>
          <w:rFonts w:hint="eastAsia"/>
        </w:rPr>
        <w:t>(USD)</w:t>
      </w:r>
      <w:r>
        <w:rPr>
          <w:rFonts w:hint="eastAsia"/>
        </w:rPr>
        <w:t>、米国株式</w:t>
      </w:r>
      <w:r>
        <w:rPr>
          <w:rFonts w:hint="eastAsia"/>
        </w:rPr>
        <w:t>(USD)</w:t>
      </w:r>
      <w:r>
        <w:rPr>
          <w:rFonts w:hint="eastAsia"/>
        </w:rPr>
        <w:t>、米国</w:t>
      </w:r>
      <w:r>
        <w:rPr>
          <w:rFonts w:hint="eastAsia"/>
        </w:rPr>
        <w:t>TB(Unhedged)</w:t>
      </w:r>
      <w:r>
        <w:rPr>
          <w:rFonts w:hint="eastAsia"/>
        </w:rPr>
        <w:t>、米国債券</w:t>
      </w:r>
      <w:r>
        <w:rPr>
          <w:rFonts w:hint="eastAsia"/>
        </w:rPr>
        <w:t>(Unhedged)</w:t>
      </w:r>
      <w:r>
        <w:rPr>
          <w:rFonts w:hint="eastAsia"/>
        </w:rPr>
        <w:t>、米国株式</w:t>
      </w:r>
      <w:r>
        <w:rPr>
          <w:rFonts w:hint="eastAsia"/>
        </w:rPr>
        <w:t>(Unhedged)</w:t>
      </w:r>
      <w:r>
        <w:rPr>
          <w:rFonts w:hint="eastAsia"/>
        </w:rPr>
        <w:t>、米国債券</w:t>
      </w:r>
      <w:r>
        <w:rPr>
          <w:rFonts w:hint="eastAsia"/>
        </w:rPr>
        <w:t>(Hedged)</w:t>
      </w:r>
      <w:r>
        <w:rPr>
          <w:rFonts w:hint="eastAsia"/>
        </w:rPr>
        <w:t>、米国株式</w:t>
      </w:r>
      <w:r>
        <w:rPr>
          <w:rFonts w:hint="eastAsia"/>
        </w:rPr>
        <w:t>(Hedged)</w:t>
      </w:r>
      <w:r>
        <w:rPr>
          <w:rFonts w:hint="eastAsia"/>
        </w:rPr>
        <w:t>、貸付金の</w:t>
      </w:r>
      <w:r w:rsidR="006D10C2">
        <w:rPr>
          <w:rFonts w:hint="eastAsia"/>
        </w:rPr>
        <w:t>13</w:t>
      </w:r>
      <w:r>
        <w:rPr>
          <w:rFonts w:hint="eastAsia"/>
        </w:rPr>
        <w:t>資産</w:t>
      </w:r>
      <w:r w:rsidR="006D10C2">
        <w:rPr>
          <w:rFonts w:hint="eastAsia"/>
        </w:rPr>
        <w:t>から</w:t>
      </w:r>
      <w:r w:rsidR="006D10C2">
        <w:rPr>
          <w:rFonts w:hint="eastAsia"/>
        </w:rPr>
        <w:t>10</w:t>
      </w:r>
      <w:r w:rsidR="006D10C2">
        <w:rPr>
          <w:rFonts w:hint="eastAsia"/>
        </w:rPr>
        <w:t>資産を選択可能</w:t>
      </w:r>
      <w:r>
        <w:rPr>
          <w:rFonts w:hint="eastAsia"/>
        </w:rPr>
        <w:t>。</w:t>
      </w:r>
    </w:p>
    <w:p w:rsidR="009A426D" w:rsidRDefault="009A426D" w:rsidP="009A426D"/>
    <w:p w:rsidR="009A426D" w:rsidRPr="00904962" w:rsidRDefault="009A426D" w:rsidP="009A426D">
      <w:pPr>
        <w:rPr>
          <w:u w:val="single"/>
        </w:rPr>
      </w:pPr>
      <w:r w:rsidRPr="00904962">
        <w:rPr>
          <w:rFonts w:hint="eastAsia"/>
          <w:u w:val="single"/>
        </w:rPr>
        <w:t>３　期間</w:t>
      </w:r>
    </w:p>
    <w:p w:rsidR="009A426D" w:rsidRDefault="009A426D" w:rsidP="009A426D">
      <w:r>
        <w:rPr>
          <w:rFonts w:hint="eastAsia"/>
        </w:rPr>
        <w:t xml:space="preserve">　期間は、</w:t>
      </w:r>
      <w:r>
        <w:rPr>
          <w:rFonts w:hint="eastAsia"/>
        </w:rPr>
        <w:t>1979</w:t>
      </w:r>
      <w:r>
        <w:rPr>
          <w:rFonts w:hint="eastAsia"/>
        </w:rPr>
        <w:t>年</w:t>
      </w:r>
      <w:r>
        <w:rPr>
          <w:rFonts w:hint="eastAsia"/>
        </w:rPr>
        <w:t>12</w:t>
      </w:r>
      <w:r>
        <w:rPr>
          <w:rFonts w:hint="eastAsia"/>
        </w:rPr>
        <w:t>月～</w:t>
      </w:r>
      <w:r>
        <w:rPr>
          <w:rFonts w:hint="eastAsia"/>
        </w:rPr>
        <w:t>1997</w:t>
      </w:r>
      <w:r>
        <w:rPr>
          <w:rFonts w:hint="eastAsia"/>
        </w:rPr>
        <w:t>年</w:t>
      </w:r>
      <w:r>
        <w:rPr>
          <w:rFonts w:hint="eastAsia"/>
        </w:rPr>
        <w:t>12</w:t>
      </w:r>
      <w:r>
        <w:rPr>
          <w:rFonts w:hint="eastAsia"/>
        </w:rPr>
        <w:t>月。</w:t>
      </w:r>
    </w:p>
    <w:p w:rsidR="009A426D" w:rsidRDefault="009A426D" w:rsidP="009A426D"/>
    <w:p w:rsidR="009A426D" w:rsidRPr="005857CE" w:rsidRDefault="009A426D" w:rsidP="009A426D">
      <w:pPr>
        <w:rPr>
          <w:u w:val="single"/>
        </w:rPr>
      </w:pPr>
      <w:r w:rsidRPr="005857CE">
        <w:rPr>
          <w:rFonts w:hint="eastAsia"/>
          <w:u w:val="single"/>
        </w:rPr>
        <w:t>４　シミュレーション内容</w:t>
      </w:r>
    </w:p>
    <w:p w:rsidR="009A426D" w:rsidRDefault="009A426D" w:rsidP="009A426D">
      <w:r>
        <w:rPr>
          <w:rFonts w:hint="eastAsia"/>
        </w:rPr>
        <w:t xml:space="preserve">　（１）アセットクラスの収益率とリスク　算術平均、幾何平均収益率、標準偏差</w:t>
      </w:r>
    </w:p>
    <w:p w:rsidR="009A426D" w:rsidRDefault="009A426D" w:rsidP="009A426D">
      <w:pPr>
        <w:ind w:firstLineChars="100" w:firstLine="210"/>
      </w:pPr>
      <w:r>
        <w:rPr>
          <w:rFonts w:hint="eastAsia"/>
        </w:rPr>
        <w:t>（２）ポートフォリオとノーマル・アセットミックスのアセットクラス期間平均</w:t>
      </w:r>
    </w:p>
    <w:p w:rsidR="009A426D" w:rsidRDefault="009A426D" w:rsidP="009A426D">
      <w:pPr>
        <w:ind w:firstLineChars="100" w:firstLine="210"/>
      </w:pPr>
      <w:r>
        <w:rPr>
          <w:rFonts w:hint="eastAsia"/>
        </w:rPr>
        <w:t>（３）相関係数行列</w:t>
      </w:r>
    </w:p>
    <w:p w:rsidR="009A426D" w:rsidRDefault="009A426D" w:rsidP="009A426D">
      <w:pPr>
        <w:ind w:firstLineChars="100" w:firstLine="210"/>
      </w:pPr>
      <w:r>
        <w:rPr>
          <w:rFonts w:hint="eastAsia"/>
        </w:rPr>
        <w:t>（４）ノーマル・アセットミックスとポートフォリオの収益率、リスク比較</w:t>
      </w:r>
    </w:p>
    <w:p w:rsidR="009A426D" w:rsidRDefault="009A426D" w:rsidP="009A426D">
      <w:pPr>
        <w:ind w:firstLineChars="100" w:firstLine="210"/>
      </w:pPr>
      <w:r>
        <w:rPr>
          <w:rFonts w:hint="eastAsia"/>
        </w:rPr>
        <w:t>（５）ノーマル・アセットミックスの組み入れ比率</w:t>
      </w:r>
    </w:p>
    <w:p w:rsidR="009A426D" w:rsidRDefault="009A426D" w:rsidP="009A426D">
      <w:pPr>
        <w:ind w:firstLineChars="100" w:firstLine="210"/>
      </w:pPr>
      <w:r>
        <w:rPr>
          <w:rFonts w:hint="eastAsia"/>
        </w:rPr>
        <w:t>（６）リスクとリターン</w:t>
      </w:r>
    </w:p>
    <w:p w:rsidR="009A426D" w:rsidRDefault="009A426D" w:rsidP="009A426D">
      <w:pPr>
        <w:ind w:firstLineChars="100" w:firstLine="210"/>
      </w:pPr>
      <w:r>
        <w:rPr>
          <w:rFonts w:hint="eastAsia"/>
        </w:rPr>
        <w:t>（７）月次収益率の比較</w:t>
      </w:r>
    </w:p>
    <w:p w:rsidR="009A426D" w:rsidRDefault="009A426D" w:rsidP="009A426D">
      <w:pPr>
        <w:ind w:firstLineChars="100" w:firstLine="210"/>
      </w:pPr>
      <w:r>
        <w:rPr>
          <w:rFonts w:hint="eastAsia"/>
        </w:rPr>
        <w:t>（８）月次付加価値の推移</w:t>
      </w:r>
    </w:p>
    <w:p w:rsidR="00486935" w:rsidRPr="00904962" w:rsidRDefault="00486935" w:rsidP="009A426D">
      <w:pPr>
        <w:ind w:firstLineChars="100" w:firstLine="210"/>
      </w:pPr>
    </w:p>
    <w:p w:rsidR="00486935" w:rsidRPr="00486935" w:rsidRDefault="00486935" w:rsidP="00486935">
      <w:pPr>
        <w:rPr>
          <w:u w:val="single"/>
        </w:rPr>
      </w:pPr>
      <w:r>
        <w:rPr>
          <w:rFonts w:hint="eastAsia"/>
          <w:u w:val="single"/>
        </w:rPr>
        <w:t xml:space="preserve">５　</w:t>
      </w:r>
      <w:r w:rsidRPr="00486935">
        <w:rPr>
          <w:rFonts w:hint="eastAsia"/>
          <w:u w:val="single"/>
        </w:rPr>
        <w:t>データベース</w:t>
      </w:r>
    </w:p>
    <w:p w:rsidR="00486935" w:rsidRDefault="006D10C2" w:rsidP="007F0A4E">
      <w:pPr>
        <w:ind w:firstLineChars="100" w:firstLine="210"/>
      </w:pPr>
      <w:r>
        <w:rPr>
          <w:rFonts w:hint="eastAsia"/>
        </w:rPr>
        <w:t>（１）</w:t>
      </w:r>
      <w:r w:rsidR="00486935">
        <w:rPr>
          <w:rFonts w:hint="eastAsia"/>
        </w:rPr>
        <w:t xml:space="preserve">短期金融資産　</w:t>
      </w:r>
      <w:r w:rsidR="00486935">
        <w:rPr>
          <w:rFonts w:hint="eastAsia"/>
        </w:rPr>
        <w:t>J-Mix</w:t>
      </w:r>
      <w:r w:rsidR="00486935">
        <w:rPr>
          <w:rFonts w:hint="eastAsia"/>
        </w:rPr>
        <w:t>短期金融資産（</w:t>
      </w:r>
      <w:r w:rsidR="00695A6F">
        <w:rPr>
          <w:rFonts w:hint="eastAsia"/>
        </w:rPr>
        <w:t>1979</w:t>
      </w:r>
      <w:r w:rsidR="00486935">
        <w:rPr>
          <w:rFonts w:hint="eastAsia"/>
        </w:rPr>
        <w:t>年</w:t>
      </w:r>
      <w:r w:rsidR="00486935">
        <w:rPr>
          <w:rFonts w:hint="eastAsia"/>
        </w:rPr>
        <w:t>12</w:t>
      </w:r>
      <w:r w:rsidR="00486935">
        <w:rPr>
          <w:rFonts w:hint="eastAsia"/>
        </w:rPr>
        <w:t>月</w:t>
      </w:r>
      <w:r w:rsidR="00486935">
        <w:rPr>
          <w:rFonts w:hint="eastAsia"/>
        </w:rPr>
        <w:t>=100</w:t>
      </w:r>
      <w:r w:rsidR="00486935">
        <w:rPr>
          <w:rFonts w:hint="eastAsia"/>
        </w:rPr>
        <w:t>）</w:t>
      </w:r>
    </w:p>
    <w:p w:rsidR="00486935" w:rsidRDefault="006D10C2" w:rsidP="007F0A4E">
      <w:pPr>
        <w:ind w:firstLineChars="100" w:firstLine="210"/>
      </w:pPr>
      <w:r>
        <w:rPr>
          <w:rFonts w:hint="eastAsia"/>
        </w:rPr>
        <w:t>（２）</w:t>
      </w:r>
      <w:r w:rsidR="00486935">
        <w:rPr>
          <w:rFonts w:hint="eastAsia"/>
        </w:rPr>
        <w:t xml:space="preserve">国内債券　　　</w:t>
      </w:r>
      <w:r w:rsidR="00486935">
        <w:rPr>
          <w:rFonts w:hint="eastAsia"/>
        </w:rPr>
        <w:t>J-Mix</w:t>
      </w:r>
      <w:r w:rsidR="00486935">
        <w:rPr>
          <w:rFonts w:hint="eastAsia"/>
        </w:rPr>
        <w:t>国内債券（</w:t>
      </w:r>
      <w:r w:rsidR="00695A6F">
        <w:rPr>
          <w:rFonts w:hint="eastAsia"/>
        </w:rPr>
        <w:t>1979</w:t>
      </w:r>
      <w:r w:rsidR="00486935">
        <w:rPr>
          <w:rFonts w:hint="eastAsia"/>
        </w:rPr>
        <w:t>年</w:t>
      </w:r>
      <w:r w:rsidR="00486935">
        <w:rPr>
          <w:rFonts w:hint="eastAsia"/>
        </w:rPr>
        <w:t>12</w:t>
      </w:r>
      <w:r w:rsidR="00486935">
        <w:rPr>
          <w:rFonts w:hint="eastAsia"/>
        </w:rPr>
        <w:t>月</w:t>
      </w:r>
      <w:r w:rsidR="00486935">
        <w:rPr>
          <w:rFonts w:hint="eastAsia"/>
        </w:rPr>
        <w:t>=100</w:t>
      </w:r>
      <w:r w:rsidR="00486935">
        <w:rPr>
          <w:rFonts w:hint="eastAsia"/>
        </w:rPr>
        <w:t>）</w:t>
      </w:r>
    </w:p>
    <w:p w:rsidR="00486935" w:rsidRDefault="006D10C2" w:rsidP="007F0A4E">
      <w:pPr>
        <w:ind w:firstLineChars="100" w:firstLine="210"/>
      </w:pPr>
      <w:r>
        <w:rPr>
          <w:rFonts w:hint="eastAsia"/>
        </w:rPr>
        <w:t>（３）</w:t>
      </w:r>
      <w:r w:rsidR="00486935">
        <w:rPr>
          <w:rFonts w:hint="eastAsia"/>
        </w:rPr>
        <w:t xml:space="preserve">国内株式　　　</w:t>
      </w:r>
      <w:r w:rsidR="00486935">
        <w:rPr>
          <w:rFonts w:hint="eastAsia"/>
        </w:rPr>
        <w:t>J-Mix</w:t>
      </w:r>
      <w:r w:rsidR="00486935">
        <w:rPr>
          <w:rFonts w:hint="eastAsia"/>
        </w:rPr>
        <w:t>国内株式（</w:t>
      </w:r>
      <w:r w:rsidR="00695A6F">
        <w:rPr>
          <w:rFonts w:hint="eastAsia"/>
        </w:rPr>
        <w:t>1979</w:t>
      </w:r>
      <w:r w:rsidR="00486935">
        <w:rPr>
          <w:rFonts w:hint="eastAsia"/>
        </w:rPr>
        <w:t>年</w:t>
      </w:r>
      <w:r w:rsidR="00486935">
        <w:rPr>
          <w:rFonts w:hint="eastAsia"/>
        </w:rPr>
        <w:t>12</w:t>
      </w:r>
      <w:r w:rsidR="00486935">
        <w:rPr>
          <w:rFonts w:hint="eastAsia"/>
        </w:rPr>
        <w:t>月</w:t>
      </w:r>
      <w:r w:rsidR="00486935">
        <w:rPr>
          <w:rFonts w:hint="eastAsia"/>
        </w:rPr>
        <w:t>=100</w:t>
      </w:r>
      <w:r w:rsidR="00486935">
        <w:rPr>
          <w:rFonts w:hint="eastAsia"/>
        </w:rPr>
        <w:t>）</w:t>
      </w:r>
    </w:p>
    <w:p w:rsidR="00486935" w:rsidRDefault="006D10C2" w:rsidP="007F0A4E">
      <w:pPr>
        <w:ind w:firstLineChars="100" w:firstLine="210"/>
      </w:pPr>
      <w:r>
        <w:rPr>
          <w:rFonts w:hint="eastAsia"/>
        </w:rPr>
        <w:t>（４）</w:t>
      </w:r>
      <w:r w:rsidR="00486935">
        <w:rPr>
          <w:rFonts w:hint="eastAsia"/>
        </w:rPr>
        <w:t xml:space="preserve">転換社債　　　</w:t>
      </w:r>
      <w:r w:rsidR="00486935">
        <w:rPr>
          <w:rFonts w:hint="eastAsia"/>
        </w:rPr>
        <w:t>J-Mix</w:t>
      </w:r>
      <w:r w:rsidR="00486935">
        <w:rPr>
          <w:rFonts w:hint="eastAsia"/>
        </w:rPr>
        <w:t>転換社債（</w:t>
      </w:r>
      <w:r w:rsidR="00695A6F">
        <w:rPr>
          <w:rFonts w:hint="eastAsia"/>
        </w:rPr>
        <w:t>1979</w:t>
      </w:r>
      <w:bookmarkStart w:id="0" w:name="_GoBack"/>
      <w:bookmarkEnd w:id="0"/>
      <w:r w:rsidR="00486935">
        <w:rPr>
          <w:rFonts w:hint="eastAsia"/>
        </w:rPr>
        <w:t>年</w:t>
      </w:r>
      <w:r w:rsidR="00486935">
        <w:rPr>
          <w:rFonts w:hint="eastAsia"/>
        </w:rPr>
        <w:t>12</w:t>
      </w:r>
      <w:r w:rsidR="00486935">
        <w:rPr>
          <w:rFonts w:hint="eastAsia"/>
        </w:rPr>
        <w:t>月</w:t>
      </w:r>
      <w:r w:rsidR="00486935">
        <w:rPr>
          <w:rFonts w:hint="eastAsia"/>
        </w:rPr>
        <w:t>=100</w:t>
      </w:r>
      <w:r w:rsidR="00486935">
        <w:rPr>
          <w:rFonts w:hint="eastAsia"/>
        </w:rPr>
        <w:t>）</w:t>
      </w:r>
    </w:p>
    <w:p w:rsidR="00486935" w:rsidRDefault="006D10C2" w:rsidP="007F0A4E">
      <w:pPr>
        <w:ind w:firstLineChars="100" w:firstLine="210"/>
      </w:pPr>
      <w:r>
        <w:rPr>
          <w:rFonts w:hint="eastAsia"/>
        </w:rPr>
        <w:t>（５）</w:t>
      </w:r>
      <w:r w:rsidR="00486935">
        <w:rPr>
          <w:rFonts w:hint="eastAsia"/>
        </w:rPr>
        <w:t>米国</w:t>
      </w:r>
      <w:r w:rsidR="00486935">
        <w:rPr>
          <w:rFonts w:hint="eastAsia"/>
        </w:rPr>
        <w:t>TB</w:t>
      </w:r>
      <w:r w:rsidR="00486935">
        <w:rPr>
          <w:rFonts w:hint="eastAsia"/>
        </w:rPr>
        <w:t xml:space="preserve">　　　</w:t>
      </w:r>
      <w:r w:rsidR="00486935">
        <w:rPr>
          <w:rFonts w:hint="eastAsia"/>
        </w:rPr>
        <w:t xml:space="preserve"> DS</w:t>
      </w:r>
      <w:r w:rsidR="00AF3BE2">
        <w:rPr>
          <w:rFonts w:hint="eastAsia"/>
        </w:rPr>
        <w:t xml:space="preserve"> </w:t>
      </w:r>
      <w:r w:rsidR="00486935">
        <w:rPr>
          <w:rFonts w:hint="eastAsia"/>
        </w:rPr>
        <w:t>USTRSBL</w:t>
      </w:r>
    </w:p>
    <w:p w:rsidR="00486935" w:rsidRDefault="006D10C2" w:rsidP="007F0A4E">
      <w:pPr>
        <w:ind w:firstLineChars="100" w:firstLine="210"/>
      </w:pPr>
      <w:r>
        <w:rPr>
          <w:rFonts w:hint="eastAsia"/>
        </w:rPr>
        <w:t>（６）</w:t>
      </w:r>
      <w:r w:rsidR="00486935">
        <w:rPr>
          <w:rFonts w:hint="eastAsia"/>
        </w:rPr>
        <w:t xml:space="preserve">米国債券　　　</w:t>
      </w:r>
      <w:r w:rsidR="00486935">
        <w:rPr>
          <w:rFonts w:hint="eastAsia"/>
        </w:rPr>
        <w:t>Lehman Brothers Index(Aggregate Index)</w:t>
      </w:r>
    </w:p>
    <w:p w:rsidR="00486935" w:rsidRDefault="006D10C2" w:rsidP="007F0A4E">
      <w:pPr>
        <w:ind w:firstLineChars="100" w:firstLine="210"/>
      </w:pPr>
      <w:r>
        <w:rPr>
          <w:rFonts w:hint="eastAsia"/>
        </w:rPr>
        <w:t>（７）</w:t>
      </w:r>
      <w:r w:rsidR="00486935">
        <w:rPr>
          <w:rFonts w:hint="eastAsia"/>
        </w:rPr>
        <w:t xml:space="preserve">米国株式　　　</w:t>
      </w:r>
      <w:r w:rsidR="00486935">
        <w:rPr>
          <w:rFonts w:hint="eastAsia"/>
        </w:rPr>
        <w:t>MSCI Index(US Index with Gross Dividends)</w:t>
      </w:r>
    </w:p>
    <w:p w:rsidR="00486935" w:rsidRDefault="006D10C2" w:rsidP="007F0A4E">
      <w:pPr>
        <w:ind w:firstLineChars="100" w:firstLine="210"/>
      </w:pPr>
      <w:r>
        <w:rPr>
          <w:rFonts w:hint="eastAsia"/>
        </w:rPr>
        <w:t>（８）</w:t>
      </w:r>
      <w:r w:rsidR="00486935">
        <w:rPr>
          <w:rFonts w:hint="eastAsia"/>
        </w:rPr>
        <w:t>米国</w:t>
      </w:r>
      <w:r w:rsidR="00486935">
        <w:rPr>
          <w:rFonts w:hint="eastAsia"/>
        </w:rPr>
        <w:t>TB-UH   DS</w:t>
      </w:r>
      <w:r w:rsidR="00AF3BE2">
        <w:rPr>
          <w:rFonts w:hint="eastAsia"/>
        </w:rPr>
        <w:t xml:space="preserve"> </w:t>
      </w:r>
      <w:r w:rsidR="00486935">
        <w:rPr>
          <w:rFonts w:hint="eastAsia"/>
        </w:rPr>
        <w:t>USTRSBL</w:t>
      </w:r>
    </w:p>
    <w:p w:rsidR="00486935" w:rsidRDefault="00486935" w:rsidP="00486935">
      <w:r>
        <w:rPr>
          <w:rFonts w:hint="eastAsia"/>
        </w:rPr>
        <w:t xml:space="preserve">            </w:t>
      </w:r>
      <w:r w:rsidR="006D10C2">
        <w:rPr>
          <w:rFonts w:hint="eastAsia"/>
        </w:rPr>
        <w:t xml:space="preserve">　</w:t>
      </w:r>
      <w:r>
        <w:rPr>
          <w:rFonts w:hint="eastAsia"/>
        </w:rPr>
        <w:t xml:space="preserve">　</w:t>
      </w:r>
      <w:r>
        <w:rPr>
          <w:rFonts w:hint="eastAsia"/>
        </w:rPr>
        <w:t xml:space="preserve">        (</w:t>
      </w:r>
      <w:r>
        <w:rPr>
          <w:rFonts w:hint="eastAsia"/>
        </w:rPr>
        <w:t>米国</w:t>
      </w:r>
      <w:r>
        <w:rPr>
          <w:rFonts w:hint="eastAsia"/>
        </w:rPr>
        <w:t>TB</w:t>
      </w:r>
      <w:r>
        <w:rPr>
          <w:rFonts w:hint="eastAsia"/>
        </w:rPr>
        <w:t>収益率×為替変化率－１</w:t>
      </w:r>
      <w:r>
        <w:rPr>
          <w:rFonts w:hint="eastAsia"/>
        </w:rPr>
        <w:t>)</w:t>
      </w:r>
    </w:p>
    <w:p w:rsidR="00486935" w:rsidRDefault="006D10C2" w:rsidP="007F0A4E">
      <w:pPr>
        <w:ind w:firstLineChars="100" w:firstLine="210"/>
      </w:pPr>
      <w:r>
        <w:rPr>
          <w:rFonts w:hint="eastAsia"/>
        </w:rPr>
        <w:t>（９）</w:t>
      </w:r>
      <w:r w:rsidR="00486935">
        <w:rPr>
          <w:rFonts w:hint="eastAsia"/>
        </w:rPr>
        <w:t>米国債券</w:t>
      </w:r>
      <w:r w:rsidR="00486935">
        <w:rPr>
          <w:rFonts w:hint="eastAsia"/>
        </w:rPr>
        <w:t>-UH</w:t>
      </w:r>
      <w:r w:rsidR="00486935">
        <w:rPr>
          <w:rFonts w:hint="eastAsia"/>
        </w:rPr>
        <w:t xml:space="preserve">　</w:t>
      </w:r>
      <w:r w:rsidR="00486935">
        <w:rPr>
          <w:rFonts w:hint="eastAsia"/>
        </w:rPr>
        <w:t>Lehman Brothers Index(Aggregate Index)</w:t>
      </w:r>
    </w:p>
    <w:p w:rsidR="00486935" w:rsidRDefault="006D10C2" w:rsidP="00B27D5B">
      <w:pPr>
        <w:ind w:rightChars="-135" w:right="-283"/>
      </w:pPr>
      <w:r>
        <w:rPr>
          <w:rFonts w:hint="eastAsia"/>
        </w:rPr>
        <w:t xml:space="preserve">             </w:t>
      </w:r>
      <w:r w:rsidR="00486935">
        <w:rPr>
          <w:rFonts w:hint="eastAsia"/>
        </w:rPr>
        <w:t xml:space="preserve">   </w:t>
      </w:r>
      <w:r w:rsidR="00AF3BE2">
        <w:rPr>
          <w:rFonts w:hint="eastAsia"/>
        </w:rPr>
        <w:t xml:space="preserve">　　　</w:t>
      </w:r>
      <w:r w:rsidR="00AF3BE2">
        <w:rPr>
          <w:rFonts w:hint="eastAsia"/>
        </w:rPr>
        <w:t xml:space="preserve"> </w:t>
      </w:r>
      <w:r w:rsidR="00486935">
        <w:rPr>
          <w:rFonts w:hint="eastAsia"/>
        </w:rPr>
        <w:t xml:space="preserve"> (</w:t>
      </w:r>
      <w:r w:rsidR="00486935">
        <w:rPr>
          <w:rFonts w:hint="eastAsia"/>
        </w:rPr>
        <w:t>米国債券収益率×為替変化率－１</w:t>
      </w:r>
      <w:r w:rsidR="00486935">
        <w:rPr>
          <w:rFonts w:hint="eastAsia"/>
        </w:rPr>
        <w:t>)</w:t>
      </w:r>
    </w:p>
    <w:p w:rsidR="00486935" w:rsidRDefault="006D10C2" w:rsidP="007F0A4E">
      <w:pPr>
        <w:ind w:firstLineChars="100" w:firstLine="210"/>
      </w:pPr>
      <w:r>
        <w:rPr>
          <w:rFonts w:hint="eastAsia"/>
        </w:rPr>
        <w:lastRenderedPageBreak/>
        <w:t>（１０）</w:t>
      </w:r>
      <w:r w:rsidR="00486935">
        <w:rPr>
          <w:rFonts w:hint="eastAsia"/>
        </w:rPr>
        <w:t>米国株式</w:t>
      </w:r>
      <w:r w:rsidR="00486935">
        <w:rPr>
          <w:rFonts w:hint="eastAsia"/>
        </w:rPr>
        <w:t>-UH</w:t>
      </w:r>
      <w:r w:rsidR="00486935">
        <w:rPr>
          <w:rFonts w:hint="eastAsia"/>
        </w:rPr>
        <w:t xml:space="preserve">　</w:t>
      </w:r>
      <w:r w:rsidR="00486935">
        <w:rPr>
          <w:rFonts w:hint="eastAsia"/>
        </w:rPr>
        <w:t>MSCI Index(US Index with Gross Dividends)</w:t>
      </w:r>
      <w:r w:rsidR="00486935">
        <w:rPr>
          <w:rFonts w:hint="eastAsia"/>
        </w:rPr>
        <w:t xml:space="preserve">　</w:t>
      </w:r>
    </w:p>
    <w:p w:rsidR="00486935" w:rsidRDefault="006D10C2" w:rsidP="00486935">
      <w:r>
        <w:rPr>
          <w:rFonts w:hint="eastAsia"/>
        </w:rPr>
        <w:t xml:space="preserve">           </w:t>
      </w:r>
      <w:r w:rsidR="00486935">
        <w:rPr>
          <w:rFonts w:hint="eastAsia"/>
        </w:rPr>
        <w:t xml:space="preserve">        </w:t>
      </w:r>
      <w:r>
        <w:rPr>
          <w:rFonts w:hint="eastAsia"/>
        </w:rPr>
        <w:t xml:space="preserve">　　</w:t>
      </w:r>
      <w:r>
        <w:rPr>
          <w:rFonts w:hint="eastAsia"/>
        </w:rPr>
        <w:t xml:space="preserve"> </w:t>
      </w:r>
      <w:r w:rsidR="00486935">
        <w:rPr>
          <w:rFonts w:hint="eastAsia"/>
        </w:rPr>
        <w:t>(</w:t>
      </w:r>
      <w:r w:rsidR="00486935">
        <w:rPr>
          <w:rFonts w:hint="eastAsia"/>
        </w:rPr>
        <w:t>米国株式収益率×為替変化率－１</w:t>
      </w:r>
      <w:r w:rsidR="00486935">
        <w:rPr>
          <w:rFonts w:hint="eastAsia"/>
        </w:rPr>
        <w:t>)</w:t>
      </w:r>
    </w:p>
    <w:p w:rsidR="00486935" w:rsidRDefault="006D10C2" w:rsidP="00486935">
      <w:pPr>
        <w:ind w:firstLineChars="100" w:firstLine="210"/>
      </w:pPr>
      <w:r>
        <w:rPr>
          <w:rFonts w:hint="eastAsia"/>
        </w:rPr>
        <w:t>（１１）</w:t>
      </w:r>
      <w:r w:rsidR="00486935">
        <w:rPr>
          <w:rFonts w:hint="eastAsia"/>
        </w:rPr>
        <w:t>米国債券</w:t>
      </w:r>
      <w:r w:rsidR="00486935">
        <w:rPr>
          <w:rFonts w:hint="eastAsia"/>
        </w:rPr>
        <w:t>-H</w:t>
      </w:r>
      <w:r w:rsidR="00486935">
        <w:rPr>
          <w:rFonts w:hint="eastAsia"/>
        </w:rPr>
        <w:t xml:space="preserve">　　</w:t>
      </w:r>
      <w:r w:rsidR="00486935">
        <w:rPr>
          <w:rFonts w:hint="eastAsia"/>
        </w:rPr>
        <w:t>Lehman Brothers Index(Aggregate Index)</w:t>
      </w:r>
    </w:p>
    <w:p w:rsidR="00486935" w:rsidRDefault="006D10C2" w:rsidP="00486935">
      <w:r>
        <w:rPr>
          <w:rFonts w:hint="eastAsia"/>
        </w:rPr>
        <w:t xml:space="preserve">           </w:t>
      </w:r>
      <w:r w:rsidR="00486935">
        <w:rPr>
          <w:rFonts w:hint="eastAsia"/>
        </w:rPr>
        <w:t xml:space="preserve">         </w:t>
      </w:r>
      <w:r w:rsidR="00486935">
        <w:rPr>
          <w:rFonts w:hint="eastAsia"/>
        </w:rPr>
        <w:t xml:space="preserve">　　</w:t>
      </w:r>
      <w:r w:rsidR="00486935">
        <w:rPr>
          <w:rFonts w:hint="eastAsia"/>
        </w:rPr>
        <w:t>(</w:t>
      </w:r>
      <w:r w:rsidR="00486935">
        <w:rPr>
          <w:rFonts w:hint="eastAsia"/>
        </w:rPr>
        <w:t>米国債券収益率×短期金融資産収益率／米国</w:t>
      </w:r>
      <w:r w:rsidR="00486935">
        <w:rPr>
          <w:rFonts w:hint="eastAsia"/>
        </w:rPr>
        <w:t>TB</w:t>
      </w:r>
      <w:r w:rsidR="00486935">
        <w:rPr>
          <w:rFonts w:hint="eastAsia"/>
        </w:rPr>
        <w:t>収益率－１</w:t>
      </w:r>
      <w:r w:rsidR="00486935">
        <w:rPr>
          <w:rFonts w:hint="eastAsia"/>
        </w:rPr>
        <w:t>)</w:t>
      </w:r>
    </w:p>
    <w:p w:rsidR="00486935" w:rsidRDefault="006D10C2" w:rsidP="00486935">
      <w:pPr>
        <w:ind w:firstLineChars="100" w:firstLine="210"/>
      </w:pPr>
      <w:r>
        <w:rPr>
          <w:rFonts w:hint="eastAsia"/>
        </w:rPr>
        <w:t>（１２）</w:t>
      </w:r>
      <w:r w:rsidR="00486935">
        <w:rPr>
          <w:rFonts w:hint="eastAsia"/>
        </w:rPr>
        <w:t>米国株式</w:t>
      </w:r>
      <w:r w:rsidR="00486935">
        <w:rPr>
          <w:rFonts w:hint="eastAsia"/>
        </w:rPr>
        <w:t>-H</w:t>
      </w:r>
      <w:r w:rsidR="00486935">
        <w:rPr>
          <w:rFonts w:hint="eastAsia"/>
        </w:rPr>
        <w:t xml:space="preserve">　　</w:t>
      </w:r>
      <w:r w:rsidR="00486935">
        <w:rPr>
          <w:rFonts w:hint="eastAsia"/>
        </w:rPr>
        <w:t>Lehman Brothers Index(Aggregate Index)</w:t>
      </w:r>
    </w:p>
    <w:p w:rsidR="00486935" w:rsidRDefault="006D10C2" w:rsidP="00486935">
      <w:r>
        <w:rPr>
          <w:rFonts w:hint="eastAsia"/>
        </w:rPr>
        <w:t xml:space="preserve">           </w:t>
      </w:r>
      <w:r w:rsidR="00486935">
        <w:rPr>
          <w:rFonts w:hint="eastAsia"/>
        </w:rPr>
        <w:t xml:space="preserve">         </w:t>
      </w:r>
      <w:r w:rsidR="00486935">
        <w:rPr>
          <w:rFonts w:hint="eastAsia"/>
        </w:rPr>
        <w:t xml:space="preserve">　　</w:t>
      </w:r>
      <w:r w:rsidR="00486935">
        <w:rPr>
          <w:rFonts w:hint="eastAsia"/>
        </w:rPr>
        <w:t>(</w:t>
      </w:r>
      <w:r w:rsidR="00486935">
        <w:rPr>
          <w:rFonts w:hint="eastAsia"/>
        </w:rPr>
        <w:t>米国株式収益率×短期金融資産収益率／米国</w:t>
      </w:r>
      <w:r w:rsidR="00486935">
        <w:rPr>
          <w:rFonts w:hint="eastAsia"/>
        </w:rPr>
        <w:t>TB</w:t>
      </w:r>
      <w:r w:rsidR="00486935">
        <w:rPr>
          <w:rFonts w:hint="eastAsia"/>
        </w:rPr>
        <w:t>収益率－１</w:t>
      </w:r>
      <w:r w:rsidR="00486935">
        <w:rPr>
          <w:rFonts w:hint="eastAsia"/>
        </w:rPr>
        <w:t>)</w:t>
      </w:r>
    </w:p>
    <w:p w:rsidR="00486935" w:rsidRDefault="006D10C2" w:rsidP="00486935">
      <w:pPr>
        <w:ind w:firstLineChars="100" w:firstLine="210"/>
      </w:pPr>
      <w:r>
        <w:rPr>
          <w:rFonts w:hint="eastAsia"/>
        </w:rPr>
        <w:t>（１３）</w:t>
      </w:r>
      <w:r w:rsidR="00486935">
        <w:rPr>
          <w:rFonts w:hint="eastAsia"/>
        </w:rPr>
        <w:t>貸付金　　　　貸出約定平均金利・長期・信託銀行</w:t>
      </w:r>
    </w:p>
    <w:p w:rsidR="00486935" w:rsidRDefault="006D10C2" w:rsidP="00486935">
      <w:pPr>
        <w:ind w:firstLineChars="100" w:firstLine="210"/>
      </w:pPr>
      <w:r>
        <w:rPr>
          <w:rFonts w:hint="eastAsia"/>
        </w:rPr>
        <w:t>（１４）</w:t>
      </w:r>
      <w:r w:rsidR="00486935">
        <w:rPr>
          <w:rFonts w:hint="eastAsia"/>
        </w:rPr>
        <w:t xml:space="preserve">為替　　　　　</w:t>
      </w:r>
      <w:r w:rsidR="00486935">
        <w:rPr>
          <w:rFonts w:hint="eastAsia"/>
        </w:rPr>
        <w:t>DS</w:t>
      </w:r>
      <w:r w:rsidR="00AF3BE2">
        <w:rPr>
          <w:rFonts w:hint="eastAsia"/>
        </w:rPr>
        <w:t xml:space="preserve"> </w:t>
      </w:r>
      <w:r w:rsidR="00486935">
        <w:rPr>
          <w:rFonts w:hint="eastAsia"/>
        </w:rPr>
        <w:t>JAPAYE$</w:t>
      </w:r>
    </w:p>
    <w:p w:rsidR="00486935" w:rsidRDefault="006D10C2" w:rsidP="00486935">
      <w:pPr>
        <w:ind w:firstLineChars="100" w:firstLine="210"/>
      </w:pPr>
      <w:r>
        <w:rPr>
          <w:rFonts w:hint="eastAsia"/>
        </w:rPr>
        <w:t>（１５）</w:t>
      </w:r>
      <w:r w:rsidR="00486935">
        <w:rPr>
          <w:rFonts w:hint="eastAsia"/>
        </w:rPr>
        <w:t xml:space="preserve">外国債券　　　</w:t>
      </w:r>
      <w:r w:rsidR="00486935">
        <w:rPr>
          <w:rFonts w:hint="eastAsia"/>
        </w:rPr>
        <w:t xml:space="preserve">Salomon Brothers </w:t>
      </w:r>
      <w:r w:rsidR="00486935">
        <w:rPr>
          <w:rFonts w:hint="eastAsia"/>
        </w:rPr>
        <w:t>世界国債指数（日本を除く１５ヶ国、円ベ</w:t>
      </w:r>
    </w:p>
    <w:p w:rsidR="00486935" w:rsidRDefault="00486935" w:rsidP="006D10C2">
      <w:pPr>
        <w:ind w:firstLineChars="1200" w:firstLine="2520"/>
      </w:pPr>
      <w:r>
        <w:rPr>
          <w:rFonts w:hint="eastAsia"/>
        </w:rPr>
        <w:t>ース）</w:t>
      </w:r>
      <w:r>
        <w:rPr>
          <w:rFonts w:hint="eastAsia"/>
        </w:rPr>
        <w:t>DS</w:t>
      </w:r>
      <w:r>
        <w:rPr>
          <w:rFonts w:hint="eastAsia"/>
        </w:rPr>
        <w:t xml:space="preserve">　</w:t>
      </w:r>
      <w:r>
        <w:rPr>
          <w:rFonts w:hint="eastAsia"/>
        </w:rPr>
        <w:t>SBNJYU</w:t>
      </w:r>
    </w:p>
    <w:p w:rsidR="00486935" w:rsidRDefault="006D10C2" w:rsidP="00486935">
      <w:pPr>
        <w:ind w:firstLineChars="100" w:firstLine="210"/>
      </w:pPr>
      <w:r>
        <w:rPr>
          <w:rFonts w:hint="eastAsia"/>
        </w:rPr>
        <w:t>（１６）</w:t>
      </w:r>
      <w:r w:rsidR="00486935">
        <w:rPr>
          <w:rFonts w:hint="eastAsia"/>
        </w:rPr>
        <w:t xml:space="preserve">外国株式　　　</w:t>
      </w:r>
      <w:r w:rsidR="00486935">
        <w:rPr>
          <w:rFonts w:hint="eastAsia"/>
        </w:rPr>
        <w:t>KOKUSAI</w:t>
      </w:r>
      <w:r w:rsidR="00486935">
        <w:rPr>
          <w:rFonts w:hint="eastAsia"/>
        </w:rPr>
        <w:t>指数（総配当込み、円ベース）</w:t>
      </w:r>
    </w:p>
    <w:p w:rsidR="00486935" w:rsidRDefault="00486935" w:rsidP="00486935">
      <w:r>
        <w:rPr>
          <w:rFonts w:hint="eastAsia"/>
        </w:rPr>
        <w:t xml:space="preserve">　　　　　　　　　　</w:t>
      </w:r>
      <w:r w:rsidR="006D10C2">
        <w:rPr>
          <w:rFonts w:hint="eastAsia"/>
        </w:rPr>
        <w:t xml:space="preserve">　</w:t>
      </w:r>
      <w:r w:rsidR="00091B40">
        <w:rPr>
          <w:rFonts w:hint="eastAsia"/>
        </w:rPr>
        <w:t xml:space="preserve">　</w:t>
      </w:r>
      <w:r>
        <w:rPr>
          <w:rFonts w:hint="eastAsia"/>
        </w:rPr>
        <w:t>基準指数×</w:t>
      </w:r>
      <w:r>
        <w:rPr>
          <w:rFonts w:hint="eastAsia"/>
        </w:rPr>
        <w:t>[Gross</w:t>
      </w:r>
      <w:r>
        <w:rPr>
          <w:rFonts w:hint="eastAsia"/>
        </w:rPr>
        <w:t>指数（ドル）変化率×為替変化率―１</w:t>
      </w:r>
      <w:r>
        <w:rPr>
          <w:rFonts w:hint="eastAsia"/>
        </w:rPr>
        <w:t>]</w:t>
      </w:r>
    </w:p>
    <w:p w:rsidR="009A426D" w:rsidRPr="00904962" w:rsidRDefault="009A426D" w:rsidP="009A426D"/>
    <w:p w:rsidR="009A426D" w:rsidRDefault="00486935" w:rsidP="009A426D">
      <w:pPr>
        <w:rPr>
          <w:u w:val="single"/>
        </w:rPr>
      </w:pPr>
      <w:r>
        <w:rPr>
          <w:rFonts w:hint="eastAsia"/>
          <w:u w:val="single"/>
        </w:rPr>
        <w:t>６</w:t>
      </w:r>
      <w:r w:rsidR="009A426D" w:rsidRPr="005857CE">
        <w:rPr>
          <w:rFonts w:hint="eastAsia"/>
          <w:u w:val="single"/>
        </w:rPr>
        <w:t xml:space="preserve">　結果</w:t>
      </w:r>
    </w:p>
    <w:p w:rsidR="009A426D" w:rsidRDefault="009A426D" w:rsidP="009A426D">
      <w:r>
        <w:rPr>
          <w:rFonts w:hint="eastAsia"/>
        </w:rPr>
        <w:t xml:space="preserve">　シミュレーションの結果は、別紙のように出力される。</w:t>
      </w:r>
    </w:p>
    <w:p w:rsidR="009A426D" w:rsidRDefault="009A426D" w:rsidP="009A426D">
      <w:r>
        <w:rPr>
          <w:rFonts w:hint="eastAsia"/>
        </w:rPr>
        <w:t xml:space="preserve">　アセット・アロケーション効果が測定できる。</w:t>
      </w:r>
    </w:p>
    <w:p w:rsidR="009A426D" w:rsidRDefault="009A426D" w:rsidP="009A426D"/>
    <w:p w:rsidR="009A426D" w:rsidRDefault="009A426D" w:rsidP="009A426D"/>
    <w:p w:rsidR="009A426D" w:rsidRDefault="009A426D" w:rsidP="009A426D"/>
    <w:p w:rsidR="00BE2188" w:rsidRDefault="00BE2188" w:rsidP="009A426D"/>
    <w:p w:rsidR="00BE2188" w:rsidRDefault="00BE2188" w:rsidP="009A426D"/>
    <w:p w:rsidR="00BE2188" w:rsidRDefault="00BE2188" w:rsidP="009A426D"/>
    <w:p w:rsidR="00BE2188" w:rsidRDefault="00BE2188" w:rsidP="009A426D"/>
    <w:p w:rsidR="00BE2188" w:rsidRDefault="00BE2188" w:rsidP="009A426D"/>
    <w:p w:rsidR="00BE2188" w:rsidRDefault="00BE2188" w:rsidP="009A426D"/>
    <w:p w:rsidR="00BE2188" w:rsidRDefault="00BE2188" w:rsidP="00BE2188"/>
    <w:p w:rsidR="00BE2188" w:rsidRDefault="00BE2188" w:rsidP="00BE2188"/>
    <w:p w:rsidR="00BE2188" w:rsidRDefault="00BE2188" w:rsidP="00BE2188"/>
    <w:p w:rsidR="00BE2188" w:rsidRPr="0065731E" w:rsidRDefault="00BE2188" w:rsidP="00BE2188"/>
    <w:p w:rsidR="00BE2188" w:rsidRPr="005857CE" w:rsidRDefault="00BE2188" w:rsidP="009A426D"/>
    <w:p w:rsidR="009A426D" w:rsidRDefault="009A426D" w:rsidP="009A426D">
      <w:r w:rsidRPr="007E5A46">
        <w:rPr>
          <w:rFonts w:hint="eastAsia"/>
          <w:noProof/>
        </w:rPr>
        <w:lastRenderedPageBreak/>
        <w:drawing>
          <wp:inline distT="0" distB="0" distL="0" distR="0" wp14:anchorId="0680BCC8" wp14:editId="13D70AF1">
            <wp:extent cx="5400040" cy="70930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7093085"/>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p w:rsidR="009A426D" w:rsidRDefault="009A426D" w:rsidP="009A426D"/>
    <w:p w:rsidR="009A426D" w:rsidRDefault="009A426D" w:rsidP="009A426D">
      <w:r w:rsidRPr="007E5A46">
        <w:rPr>
          <w:rFonts w:hint="eastAsia"/>
          <w:noProof/>
        </w:rPr>
        <w:lastRenderedPageBreak/>
        <w:drawing>
          <wp:inline distT="0" distB="0" distL="0" distR="0" wp14:anchorId="3BCB8190" wp14:editId="09364C21">
            <wp:extent cx="5400040" cy="7676186"/>
            <wp:effectExtent l="0" t="0" r="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7676186"/>
                    </a:xfrm>
                    <a:prstGeom prst="rect">
                      <a:avLst/>
                    </a:prstGeom>
                    <a:noFill/>
                    <a:ln>
                      <a:noFill/>
                    </a:ln>
                  </pic:spPr>
                </pic:pic>
              </a:graphicData>
            </a:graphic>
          </wp:inline>
        </w:drawing>
      </w:r>
    </w:p>
    <w:p w:rsidR="009A426D" w:rsidRDefault="009A426D" w:rsidP="009A426D"/>
    <w:p w:rsidR="009A426D" w:rsidRDefault="009A426D" w:rsidP="009A426D"/>
    <w:p w:rsidR="00637DB0" w:rsidRDefault="00563EB1" w:rsidP="009A426D">
      <w:r w:rsidRPr="00563EB1">
        <w:rPr>
          <w:noProof/>
        </w:rPr>
        <w:lastRenderedPageBreak/>
        <w:drawing>
          <wp:inline distT="0" distB="0" distL="0" distR="0" wp14:anchorId="0313472A" wp14:editId="159DBA14">
            <wp:extent cx="5400040" cy="7670379"/>
            <wp:effectExtent l="0" t="0" r="0" b="698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7670379"/>
                    </a:xfrm>
                    <a:prstGeom prst="rect">
                      <a:avLst/>
                    </a:prstGeom>
                    <a:noFill/>
                    <a:ln>
                      <a:noFill/>
                    </a:ln>
                  </pic:spPr>
                </pic:pic>
              </a:graphicData>
            </a:graphic>
          </wp:inline>
        </w:drawing>
      </w:r>
    </w:p>
    <w:p w:rsidR="009A426D" w:rsidRDefault="009A426D" w:rsidP="009A426D">
      <w:r w:rsidRPr="007E5A46">
        <w:rPr>
          <w:rFonts w:hint="eastAsia"/>
          <w:noProof/>
        </w:rPr>
        <w:lastRenderedPageBreak/>
        <w:drawing>
          <wp:inline distT="0" distB="0" distL="0" distR="0" wp14:anchorId="5EF83E00" wp14:editId="746F6156">
            <wp:extent cx="5400040" cy="8243442"/>
            <wp:effectExtent l="0" t="0" r="0" b="57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8243442"/>
                    </a:xfrm>
                    <a:prstGeom prst="rect">
                      <a:avLst/>
                    </a:prstGeom>
                    <a:noFill/>
                    <a:ln>
                      <a:noFill/>
                    </a:ln>
                  </pic:spPr>
                </pic:pic>
              </a:graphicData>
            </a:graphic>
          </wp:inline>
        </w:drawing>
      </w:r>
    </w:p>
    <w:p w:rsidR="009A426D" w:rsidRDefault="009A426D" w:rsidP="009A426D">
      <w:r w:rsidRPr="007E5A46">
        <w:rPr>
          <w:rFonts w:hint="eastAsia"/>
          <w:noProof/>
        </w:rPr>
        <w:lastRenderedPageBreak/>
        <w:drawing>
          <wp:inline distT="0" distB="0" distL="0" distR="0" wp14:anchorId="6FF60A30" wp14:editId="4CF1CD7F">
            <wp:extent cx="5400040" cy="6697108"/>
            <wp:effectExtent l="0" t="0" r="0"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6697108"/>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r>
        <w:rPr>
          <w:noProof/>
        </w:rPr>
        <w:lastRenderedPageBreak/>
        <w:drawing>
          <wp:inline distT="0" distB="0" distL="0" distR="0" wp14:anchorId="736556ED" wp14:editId="11C4C17B">
            <wp:extent cx="5400040" cy="3036071"/>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3036071"/>
                    </a:xfrm>
                    <a:prstGeom prst="rect">
                      <a:avLst/>
                    </a:prstGeom>
                  </pic:spPr>
                </pic:pic>
              </a:graphicData>
            </a:graphic>
          </wp:inline>
        </w:drawing>
      </w:r>
    </w:p>
    <w:p w:rsidR="009A426D" w:rsidRDefault="009A426D" w:rsidP="009A426D"/>
    <w:p w:rsidR="009A426D" w:rsidRDefault="009A426D" w:rsidP="009A426D">
      <w:r>
        <w:rPr>
          <w:noProof/>
        </w:rPr>
        <w:drawing>
          <wp:inline distT="0" distB="0" distL="0" distR="0" wp14:anchorId="443F3711" wp14:editId="48306789">
            <wp:extent cx="5400040" cy="3036071"/>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3036071"/>
                    </a:xfrm>
                    <a:prstGeom prst="rect">
                      <a:avLst/>
                    </a:prstGeom>
                  </pic:spPr>
                </pic:pic>
              </a:graphicData>
            </a:graphic>
          </wp:inline>
        </w:drawing>
      </w:r>
    </w:p>
    <w:p w:rsidR="009A426D" w:rsidRDefault="009A426D" w:rsidP="009A426D">
      <w:r>
        <w:rPr>
          <w:noProof/>
        </w:rPr>
        <w:lastRenderedPageBreak/>
        <w:drawing>
          <wp:inline distT="0" distB="0" distL="0" distR="0" wp14:anchorId="0400BCE1" wp14:editId="2B5AA981">
            <wp:extent cx="5400040" cy="3036071"/>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3036071"/>
                    </a:xfrm>
                    <a:prstGeom prst="rect">
                      <a:avLst/>
                    </a:prstGeom>
                  </pic:spPr>
                </pic:pic>
              </a:graphicData>
            </a:graphic>
          </wp:inline>
        </w:drawing>
      </w:r>
    </w:p>
    <w:p w:rsidR="009A426D" w:rsidRDefault="009A426D" w:rsidP="009A426D">
      <w:r>
        <w:rPr>
          <w:noProof/>
        </w:rPr>
        <w:drawing>
          <wp:inline distT="0" distB="0" distL="0" distR="0" wp14:anchorId="50258251" wp14:editId="4A055011">
            <wp:extent cx="5400040" cy="3036071"/>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3036071"/>
                    </a:xfrm>
                    <a:prstGeom prst="rect">
                      <a:avLst/>
                    </a:prstGeom>
                  </pic:spPr>
                </pic:pic>
              </a:graphicData>
            </a:graphic>
          </wp:inline>
        </w:drawing>
      </w:r>
    </w:p>
    <w:p w:rsidR="009A426D" w:rsidRDefault="009A426D" w:rsidP="009A426D"/>
    <w:p w:rsidR="009A426D" w:rsidRDefault="009A426D"/>
    <w:p w:rsidR="008F7496" w:rsidRDefault="008F7496"/>
    <w:p w:rsidR="008F7496" w:rsidRDefault="008F7496"/>
    <w:p w:rsidR="008F7496" w:rsidRDefault="008F7496"/>
    <w:p w:rsidR="008F7496" w:rsidRDefault="008F7496"/>
    <w:p w:rsidR="008F7496" w:rsidRDefault="008F7496"/>
    <w:p w:rsidR="008F7496" w:rsidRDefault="008F7496"/>
    <w:p w:rsidR="00CD58FF" w:rsidRPr="00CD58FF" w:rsidRDefault="00486935" w:rsidP="00CD58FF">
      <w:pPr>
        <w:rPr>
          <w:u w:val="single"/>
        </w:rPr>
      </w:pPr>
      <w:r w:rsidRPr="00CD58FF">
        <w:rPr>
          <w:rFonts w:hint="eastAsia"/>
          <w:u w:val="single"/>
        </w:rPr>
        <w:lastRenderedPageBreak/>
        <w:t>【</w:t>
      </w:r>
      <w:r w:rsidRPr="00CD58FF">
        <w:rPr>
          <w:u w:val="single"/>
        </w:rPr>
        <w:t>別紙３】</w:t>
      </w:r>
      <w:r w:rsidR="00CD58FF" w:rsidRPr="00CD58FF">
        <w:rPr>
          <w:u w:val="single"/>
        </w:rPr>
        <w:t>マスコミ報道、他社動向</w:t>
      </w:r>
    </w:p>
    <w:p w:rsidR="008F7496" w:rsidRPr="00DB1FE5" w:rsidRDefault="008F7496" w:rsidP="008F7496">
      <w:pPr>
        <w:widowControl/>
        <w:wordWrap w:val="0"/>
        <w:spacing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b/>
          <w:bCs/>
          <w:kern w:val="0"/>
          <w:szCs w:val="21"/>
        </w:rPr>
        <w:t>ＧＭＯクリックも参入</w:t>
      </w:r>
      <w:r w:rsidRPr="00DB1FE5">
        <w:rPr>
          <w:rFonts w:asciiTheme="minorEastAsia" w:hAnsiTheme="minorEastAsia" w:cs="Helvetica"/>
          <w:kern w:val="0"/>
          <w:szCs w:val="21"/>
        </w:rPr>
        <w:t xml:space="preserve">　日本経済新聞　　2016/01/25（月）</w:t>
      </w:r>
    </w:p>
    <w:p w:rsidR="008F7496" w:rsidRPr="00DB1FE5" w:rsidRDefault="008F7496" w:rsidP="008F7496">
      <w:pPr>
        <w:widowControl/>
        <w:wordWrap w:val="0"/>
        <w:spacing w:line="0" w:lineRule="atLeast"/>
        <w:contextualSpacing/>
        <w:mirrorIndents/>
        <w:jc w:val="left"/>
        <w:textAlignment w:val="baseline"/>
        <w:rPr>
          <w:rFonts w:asciiTheme="minorEastAsia" w:hAnsiTheme="minorEastAsia" w:cs="Helvetica"/>
          <w:kern w:val="0"/>
          <w:szCs w:val="21"/>
        </w:rPr>
      </w:pPr>
    </w:p>
    <w:p w:rsidR="008F7496" w:rsidRPr="00DB1FE5" w:rsidRDefault="008F7496" w:rsidP="008F7496">
      <w:pPr>
        <w:widowControl/>
        <w:wordWrap w:val="0"/>
        <w:spacing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米国発の「ロボット」が運用を指南する資産運用サービスが日本でも広がってきた。投資顧問会社、お金のデザイン（東京・港）はＧＭＯクリックホールディングスと組んで個人顧客を開拓するほか、フォリオ（東京・港）は独自のアルゴリズム（計算手法）を使って株式と上場投資信託（ＥＴＦ）を組み合わせて運用する。「小口」「低コスト」を武器に若年層の運用ニーズを取り込む。</w:t>
      </w:r>
    </w:p>
    <w:p w:rsidR="008F7496" w:rsidRPr="00DB1FE5" w:rsidRDefault="00A35515"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hyperlink r:id="rId35" w:tgtFrame="_blank" w:history="1">
        <w:r w:rsidR="008F7496" w:rsidRPr="00DB1FE5">
          <w:rPr>
            <w:rFonts w:asciiTheme="minorEastAsia" w:hAnsiTheme="minorEastAsia" w:cs="Helvetica"/>
            <w:noProof/>
            <w:kern w:val="0"/>
            <w:szCs w:val="21"/>
          </w:rPr>
          <w:drawing>
            <wp:anchor distT="0" distB="0" distL="0" distR="0" simplePos="0" relativeHeight="251659264" behindDoc="0" locked="0" layoutInCell="1" allowOverlap="0" wp14:anchorId="48DD7291" wp14:editId="72810F12">
              <wp:simplePos x="0" y="0"/>
              <wp:positionH relativeFrom="column">
                <wp:align>right</wp:align>
              </wp:positionH>
              <wp:positionV relativeFrom="line">
                <wp:posOffset>0</wp:posOffset>
              </wp:positionV>
              <wp:extent cx="2895600" cy="2476500"/>
              <wp:effectExtent l="0" t="0" r="0" b="0"/>
              <wp:wrapSquare wrapText="bothSides"/>
              <wp:docPr id="34" name="図 34" descr="roboadobaizer.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oadobaizer.jp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5600" cy="2476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8F7496" w:rsidRPr="00DB1FE5">
        <w:rPr>
          <w:rFonts w:asciiTheme="minorEastAsia" w:hAnsiTheme="minorEastAsia" w:cs="Helvetica"/>
          <w:kern w:val="0"/>
          <w:szCs w:val="21"/>
        </w:rPr>
        <w:t xml:space="preserve">　各社が取り組むのは「ロボ・アドバイザー」。独自開発のプログラムを使い、利用者からどの程度のリスクを取るかなどの情報を集めたうえで、その人にあった資産構成を提案し、実際の運用につなげる。「金融」と「テクノロジー」を融合した「</w:t>
      </w:r>
      <w:r w:rsidR="008F7496" w:rsidRPr="00DB1FE5">
        <w:rPr>
          <w:rFonts w:asciiTheme="minorEastAsia" w:hAnsiTheme="minorEastAsia" w:cs="Helvetica"/>
          <w:b/>
          <w:bCs/>
          <w:kern w:val="0"/>
          <w:szCs w:val="21"/>
        </w:rPr>
        <w:t>フィンテック</w:t>
      </w:r>
      <w:r w:rsidR="008F7496" w:rsidRPr="00DB1FE5">
        <w:rPr>
          <w:rFonts w:asciiTheme="minorEastAsia" w:hAnsiTheme="minorEastAsia" w:cs="Helvetica"/>
          <w:kern w:val="0"/>
          <w:szCs w:val="21"/>
        </w:rPr>
        <w:t>」のなかでも特に成長期待の高い分野だ。</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お金のデザインは25日、ネット証券などを手掛けるＧＭＯクリックと提携する。約６千本のＥＴＦから30～40本を選んでポートフォリオを構築。年１％強の手数料で、個人の資金を運用する。これまでは一部の顧客にとどめていたが、今後はより幅広く展開する。短期投資家を多く抱えるＧＭＯクリックにとっては、長期投資を志向する層との接点を拡大できるメリットがあ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英系のバークレイズ証券から独立した債券トレーダーらがつくるのがフォリオだ。同社のロボ・アドには、ＥＴＦのポートフォリオに株式の個別銘柄を加えるとどのようにリスクリターンの特性が変化するかも算出できる機能があり、運用成績をあげるには「個別株をどのくらい加えればよいかも提案できる」（甲斐真一郎社長）。年内に第一種金融商品取引業の登録を目指す。</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マネックスグループはクレディセゾンと米系運用会社のバンガード・グループと共同で「マネックス・セゾン・バンガード投資顧問」を設立した。人手があまりかからないロボ・アドは運用コストを引き下げやすく、「手数料は年１～1.5％を想定。業界最低水準をめざしたい」（大原啓一社長）という。金融機関に運用を一任するラップ口座の場合は、年２～３％が相場となっている。また、最低投資金額も１万円とハードルを低くし４～５月にもサービスを始める予定だ。</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各社がターゲットにするのがネットを使うのに慣れ親しんだ若年層だ。少額投資非課税制度（ＮＩＳＡ）の導入により資産運用は以前より身近になったが、投資上限額が決まっているＮＩＳＡでは分散投資が容易ではないとの指摘もある。ロボ・アドは低コストと小口投資を通じてこの需要を満たすことを狙う。</w:t>
      </w:r>
    </w:p>
    <w:p w:rsidR="008F7496" w:rsidRPr="00DB1FE5" w:rsidRDefault="008F7496" w:rsidP="008F7496">
      <w:pPr>
        <w:widowControl/>
        <w:wordWrap w:val="0"/>
        <w:spacing w:line="0" w:lineRule="atLeast"/>
        <w:contextualSpacing/>
        <w:mirrorIndents/>
        <w:jc w:val="left"/>
        <w:textAlignment w:val="baseline"/>
        <w:rPr>
          <w:rFonts w:asciiTheme="minorEastAsia" w:hAnsiTheme="minorEastAsia" w:cs="Helvetica"/>
          <w:kern w:val="0"/>
          <w:szCs w:val="21"/>
        </w:rPr>
      </w:pP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b/>
          <w:bCs/>
          <w:kern w:val="0"/>
          <w:szCs w:val="21"/>
        </w:rPr>
        <w:t>価格破壊 普及促す 「２０年に２０兆円市場」試算</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米国にはロボ・アドバイザーで個人向けに資産運用サービスを提供する会社が20社近くある。ベターメントやウェルスフロントなどが大手だ。2020年に20兆円市場になるとの試算も登場。普及の鍵は誰もが利用しやすくした「価格破壊」にあ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ロボ・アドが分散投資の際に用いるのは、内外の株式や債券で運用する上場投資信託（ＥＴＦ）だ。ＥＴＦは株価指数などインデックスに連動した投資成果を目指すものが多く、企業リサーチのコストを省ける。これが手数料を下げる源泉になってい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lastRenderedPageBreak/>
        <w:t xml:space="preserve">　日本でサービスを提供するロボ・アドの年間手数料はおおむね0.5～1.5％。「残高が積み上がれば、さらに下げ余地は出てくる」（ロボ・アド会社首脳）との声もある。資産運用業界は価格破壊の波がなかなか広がらなかったが、競争を通じて影響が出始めてい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いい会社がないか探している」。カブドットコム証券の斎藤正勝社長は出資も含めてロボ・アド市場への参入を検討中だ。ネット証券が個人投資家を急増させたように、ロボ・アドが長期投資家の裾野を広げる可能性があ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b/>
          <w:bCs/>
          <w:kern w:val="0"/>
          <w:szCs w:val="21"/>
        </w:rPr>
        <w:t>フィンテックの衝撃（３）低コスト・合理性が武器</w:t>
      </w:r>
      <w:r w:rsidRPr="00DB1FE5">
        <w:rPr>
          <w:rFonts w:asciiTheme="minorEastAsia" w:hAnsiTheme="minorEastAsia" w:cs="Helvetica"/>
          <w:kern w:val="0"/>
          <w:szCs w:val="21"/>
        </w:rPr>
        <w:t xml:space="preserve">　　日本経済新聞　　2015/10/28（水）</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b/>
          <w:bCs/>
          <w:kern w:val="0"/>
          <w:szCs w:val="21"/>
        </w:rPr>
        <w:t>投資、指南役はロボ</w:t>
      </w:r>
      <w:r w:rsidRPr="00DB1FE5">
        <w:rPr>
          <w:rFonts w:asciiTheme="minorEastAsia" w:hAnsiTheme="minorEastAsia" w:cs="Arial" w:hint="eastAsia"/>
          <w:vanish/>
          <w:kern w:val="0"/>
          <w:szCs w:val="21"/>
        </w:rPr>
        <w:t>フォームの始まり</w:t>
      </w:r>
      <w:r w:rsidRPr="00DB1FE5">
        <w:rPr>
          <w:rFonts w:asciiTheme="minorEastAsia" w:hAnsiTheme="minorEastAsia" w:cs="Helvetica"/>
          <w:vanish/>
          <w:kern w:val="0"/>
          <w:szCs w:val="21"/>
        </w:rPr>
        <w:t>javascript:void(0)</w:t>
      </w:r>
      <w:r w:rsidRPr="00DB1FE5">
        <w:rPr>
          <w:rFonts w:asciiTheme="minorEastAsia" w:hAnsiTheme="minorEastAsia" w:cs="Helvetica"/>
          <w:kern w:val="0"/>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in;height:18pt" o:ole="">
            <v:imagedata r:id="rId37" o:title=""/>
          </v:shape>
          <w:control r:id="rId38" w:name="DefaultOcxName" w:shapeid="_x0000_i1030"/>
        </w:object>
      </w:r>
      <w:r w:rsidRPr="00DB1FE5">
        <w:rPr>
          <w:rFonts w:asciiTheme="minorEastAsia" w:hAnsiTheme="minorEastAsia" w:cs="Helvetica"/>
          <w:kern w:val="0"/>
          <w:szCs w:val="21"/>
        </w:rPr>
        <w:object w:dxaOrig="225" w:dyaOrig="225">
          <v:shape id="_x0000_i1033" type="#_x0000_t75" style="width:1in;height:18pt" o:ole="">
            <v:imagedata r:id="rId39" o:title=""/>
          </v:shape>
          <w:control r:id="rId40" w:name="DefaultOcxName1" w:shapeid="_x0000_i1033"/>
        </w:object>
      </w:r>
      <w:r w:rsidRPr="00DB1FE5">
        <w:rPr>
          <w:rFonts w:asciiTheme="minorEastAsia" w:hAnsiTheme="minorEastAsia" w:cs="Arial" w:hint="eastAsia"/>
          <w:vanish/>
          <w:kern w:val="0"/>
          <w:szCs w:val="21"/>
        </w:rPr>
        <w:t>フォームの終わり</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noProof/>
          <w:kern w:val="0"/>
          <w:szCs w:val="21"/>
        </w:rPr>
        <w:drawing>
          <wp:anchor distT="0" distB="0" distL="0" distR="0" simplePos="0" relativeHeight="251660288" behindDoc="0" locked="0" layoutInCell="1" allowOverlap="0" wp14:anchorId="77DE71E5" wp14:editId="2BC46464">
            <wp:simplePos x="0" y="0"/>
            <wp:positionH relativeFrom="column">
              <wp:align>right</wp:align>
            </wp:positionH>
            <wp:positionV relativeFrom="line">
              <wp:posOffset>0</wp:posOffset>
            </wp:positionV>
            <wp:extent cx="1997075" cy="2943225"/>
            <wp:effectExtent l="0" t="0" r="3175" b="0"/>
            <wp:wrapSquare wrapText="bothSides"/>
            <wp:docPr id="35" name="図 35" descr="okanedezain.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anedezain.jpg">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7664" cy="29432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3" w:tgtFrame="_blank" w:history="1"/>
      <w:r w:rsidRPr="00DB1FE5">
        <w:rPr>
          <w:rFonts w:asciiTheme="minorEastAsia" w:hAnsiTheme="minorEastAsia" w:cs="Helvetica"/>
          <w:kern w:val="0"/>
          <w:szCs w:val="21"/>
        </w:rPr>
        <w:t xml:space="preserve">　「あなたの年収は」</w:t>
      </w:r>
    </w:p>
    <w:p w:rsidR="008F7496" w:rsidRPr="00DB1FE5" w:rsidRDefault="008F7496" w:rsidP="008F7496">
      <w:pPr>
        <w:widowControl/>
        <w:wordWrap w:val="0"/>
        <w:spacing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「何歳で引退しますか」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「運用益は再投資にまわしますか」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b/>
          <w:bCs/>
          <w:kern w:val="0"/>
          <w:szCs w:val="21"/>
        </w:rPr>
        <w:t>推奨投信を即答</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自己資金の運用に迷った都内勤務の弁護士、平岩正さん（38、仮名）は昨年末、資産運用アドバイザーの助言を仰いだ。矢継ぎ早の質問に答え終わると、相手は「最適の資産配分は先進国株２割、新興国株１％、原油８％……」と即答。平岩さんは推薦された低手数料の上場投資信託（ＥＴＦ）に３千万円を投じた。</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銀行や証券会社でよくある風景のように見えるが、大きな違いがある。指南役はヒトではなく、「ロボ・アドバイザー」と呼ばれる自動プログラムなのだ。</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投資顧問会社「お金のデザイン」（東京・港）が独自開発したプログラムは、８つほどの質問に答えると、国内外の株式や債券、原油や金までを含む資産配分を提示。世界中の６千近くのＥＴＦから30～40の推奨ファンドを選び出す。</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実験的にみえるこのサービス、実は米国ではすでに普及期に入りつつある。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力強いスタートを切った」。米ネット証券大手チャールズ・シュワブのウォルト・ベッティンガー最高経営責任者は７月中旬の決算発表で胸を張った。３月に手数料無料のロボ・アドバイザーを投入し、わずか３カ月で30億ドル（約3600億円）を集めた。米国全体の市場規模は昨年末で推定200億ドル程度。経営コンサルティングのＡ・Ｔ・カーニーは2020年に2.2兆ドルになると見込む。</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b/>
          <w:bCs/>
          <w:kern w:val="0"/>
          <w:szCs w:val="21"/>
        </w:rPr>
      </w:pP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b/>
          <w:bCs/>
          <w:kern w:val="0"/>
          <w:szCs w:val="21"/>
        </w:rPr>
        <w:t>ヒト臭さ「不要」</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投資家のニーズを対面営業でくみ取り、預かった資金を運用のプロが殖やす。ヒト臭い既存のビジネスモデルを、フィンテックはあっさり覆す。米国ではロボットがこの分野の職を奪うと脅威論もささやかれ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「金融機関の担当者より『アルゴリズム（計算技術）』の方が信じられるわ」</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100万ドル（約１億２千万円）以上の個人資産を運用するサンフランシスコ在住の資産家ミシェル・サンマルティンさん（46）は１年ほど前、資産運用ベンチャーの米シグフィグが提供する人工知能を使った運用サービスに乗り換えた。年間コストは500ドルと従来利用していた証券会社の18分の１だが、運用成績は見劣りしない。「既存サービスは高いだけで情報提供も貧弱。ロボットで十分よ」</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日本にもこの波は及ぶ。そう信じて動く先駆者の一人が柴山和久さん（37）だ。９年間の財務省勤務を経て外資コンサルティング会社に転じ、今年４月に自ら「ウェルスナビ」を起業した。低コストのＥＴＦと自動運用を組み合わせたサービスを年明けに始める。コンサル時代、米国で資産運用ビジネスにかかわった柴山さんの目には、日本の現状は「手</w:t>
      </w:r>
      <w:r w:rsidRPr="00DB1FE5">
        <w:rPr>
          <w:rFonts w:asciiTheme="minorEastAsia" w:hAnsiTheme="minorEastAsia" w:cs="Helvetica"/>
          <w:kern w:val="0"/>
          <w:szCs w:val="21"/>
        </w:rPr>
        <w:lastRenderedPageBreak/>
        <w:t>数料が高く、高リスクの商品に偏っている。適切なサービスがあれば、それは変えられる」と映る。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低コストを武器に超合理的な投資手法が広がれば、資産運用ビジネスのあり方だけでなく、投資マネーの流れも大きく変わる。</w:t>
      </w:r>
    </w:p>
    <w:p w:rsidR="008F7496" w:rsidRPr="00DB1FE5" w:rsidRDefault="008F7496" w:rsidP="008F7496">
      <w:pPr>
        <w:widowControl/>
        <w:shd w:val="clear" w:color="auto" w:fill="FFFFFF"/>
        <w:spacing w:line="0" w:lineRule="atLeast"/>
        <w:contextualSpacing/>
        <w:mirrorIndents/>
        <w:jc w:val="left"/>
        <w:outlineLvl w:val="1"/>
        <w:rPr>
          <w:rFonts w:asciiTheme="minorEastAsia" w:hAnsiTheme="minorEastAsia" w:cs="メイリオ"/>
          <w:b/>
          <w:bCs/>
          <w:kern w:val="36"/>
          <w:szCs w:val="21"/>
        </w:rPr>
      </w:pPr>
      <w:r w:rsidRPr="00DB1FE5">
        <w:rPr>
          <w:rFonts w:asciiTheme="minorEastAsia" w:hAnsiTheme="minorEastAsia" w:cs="メイリオ" w:hint="eastAsia"/>
          <w:b/>
          <w:bCs/>
          <w:kern w:val="36"/>
          <w:szCs w:val="21"/>
        </w:rPr>
        <w:t>「スマホで手軽に資産運用」の時代は訪れるか――みずほ銀行がアジャイル開発で取り組む「ロボアドバイザー」の今後 (1/2)</w:t>
      </w:r>
    </w:p>
    <w:p w:rsidR="008F7496" w:rsidRPr="00DB1FE5" w:rsidRDefault="008F7496" w:rsidP="008F7496">
      <w:pPr>
        <w:widowControl/>
        <w:shd w:val="clear" w:color="auto" w:fill="FFFFFF"/>
        <w:spacing w:line="0" w:lineRule="atLeast"/>
        <w:contextualSpacing/>
        <w:mirrorIndents/>
        <w:jc w:val="left"/>
        <w:outlineLvl w:val="1"/>
        <w:rPr>
          <w:rFonts w:asciiTheme="minorEastAsia" w:hAnsiTheme="minorEastAsia" w:cs="メイリオ"/>
          <w:b/>
          <w:bCs/>
          <w:kern w:val="36"/>
          <w:szCs w:val="21"/>
        </w:rPr>
      </w:pPr>
    </w:p>
    <w:p w:rsidR="008F7496" w:rsidRPr="00DB1FE5" w:rsidRDefault="008F7496" w:rsidP="008F7496">
      <w:pPr>
        <w:widowControl/>
        <w:shd w:val="clear" w:color="auto" w:fill="FFFFFF"/>
        <w:spacing w:after="75" w:line="0" w:lineRule="atLeast"/>
        <w:contextualSpacing/>
        <w:mirrorIndents/>
        <w:jc w:val="left"/>
        <w:outlineLvl w:val="2"/>
        <w:rPr>
          <w:rFonts w:asciiTheme="minorEastAsia" w:hAnsiTheme="minorEastAsia" w:cs="メイリオ"/>
          <w:kern w:val="0"/>
          <w:szCs w:val="21"/>
        </w:rPr>
      </w:pPr>
      <w:r w:rsidRPr="00DB1FE5">
        <w:rPr>
          <w:rFonts w:asciiTheme="minorEastAsia" w:hAnsiTheme="minorEastAsia" w:cs="メイリオ" w:hint="eastAsia"/>
          <w:kern w:val="0"/>
          <w:szCs w:val="21"/>
        </w:rPr>
        <w:t>2015年10月にスタートした「SMART FOLIO」（スマートフォリオ）は、みずほ銀行が運営する資産運用アドバイスのWebサービスだ。サービス内容としては「ロボアドバイザー」と呼ばれるジャンルになる。サービスの概要と、みずほフィナンシャルグループとして、ロボアドバイザーを提供する狙いについて担当者に聞いた。</w:t>
      </w:r>
    </w:p>
    <w:p w:rsidR="008F7496" w:rsidRPr="00DB1FE5" w:rsidRDefault="008F7496" w:rsidP="008F7496">
      <w:pPr>
        <w:widowControl/>
        <w:shd w:val="clear" w:color="auto" w:fill="FFFFFF"/>
        <w:spacing w:after="75" w:line="0" w:lineRule="atLeast"/>
        <w:contextualSpacing/>
        <w:mirrorIndents/>
        <w:jc w:val="left"/>
        <w:outlineLvl w:val="2"/>
        <w:rPr>
          <w:rFonts w:asciiTheme="minorEastAsia" w:hAnsiTheme="minorEastAsia" w:cs="メイリオ"/>
          <w:kern w:val="0"/>
          <w:szCs w:val="21"/>
        </w:rPr>
      </w:pPr>
    </w:p>
    <w:p w:rsidR="008F7496" w:rsidRPr="00DB1FE5" w:rsidRDefault="008F7496" w:rsidP="008F7496">
      <w:pPr>
        <w:widowControl/>
        <w:shd w:val="clear" w:color="auto" w:fill="FFFFFF"/>
        <w:spacing w:after="75" w:line="0" w:lineRule="atLeast"/>
        <w:contextualSpacing/>
        <w:mirrorIndents/>
        <w:jc w:val="left"/>
        <w:outlineLvl w:val="2"/>
        <w:rPr>
          <w:rFonts w:asciiTheme="minorEastAsia" w:hAnsiTheme="minorEastAsia" w:cs="メイリオ"/>
          <w:b/>
          <w:bCs/>
          <w:kern w:val="0"/>
          <w:szCs w:val="21"/>
        </w:rPr>
      </w:pPr>
      <w:r w:rsidRPr="00DB1FE5">
        <w:rPr>
          <w:rFonts w:asciiTheme="minorEastAsia" w:hAnsiTheme="minorEastAsia" w:cs="メイリオ" w:hint="eastAsia"/>
          <w:b/>
          <w:bCs/>
          <w:kern w:val="0"/>
          <w:szCs w:val="21"/>
        </w:rPr>
        <w:t>「ロボアドバイザー」は若い投資家人口を増やす特効薬となるか</w:t>
      </w:r>
    </w:p>
    <w:p w:rsidR="008F7496" w:rsidRPr="00DB1FE5" w:rsidRDefault="00A35515" w:rsidP="008F7496">
      <w:pPr>
        <w:widowControl/>
        <w:pBdr>
          <w:left w:val="single" w:sz="36" w:space="8" w:color="5CA3C5"/>
          <w:bottom w:val="single" w:sz="6" w:space="2" w:color="5CA3C5"/>
        </w:pBdr>
        <w:shd w:val="clear" w:color="auto" w:fill="FFFFFF"/>
        <w:spacing w:after="300" w:line="0" w:lineRule="atLeast"/>
        <w:contextualSpacing/>
        <w:mirrorIndents/>
        <w:jc w:val="left"/>
        <w:outlineLvl w:val="3"/>
        <w:rPr>
          <w:rFonts w:asciiTheme="minorEastAsia" w:hAnsiTheme="minorEastAsia" w:cs="メイリオ"/>
          <w:b/>
          <w:bCs/>
          <w:kern w:val="0"/>
          <w:szCs w:val="21"/>
        </w:rPr>
      </w:pPr>
      <w:hyperlink r:id="rId44" w:tgtFrame="_blank" w:history="1">
        <w:r w:rsidR="008F7496" w:rsidRPr="00DB1FE5">
          <w:rPr>
            <w:rFonts w:asciiTheme="minorEastAsia" w:hAnsiTheme="minorEastAsia" w:cs="メイリオ" w:hint="eastAsia"/>
            <w:b/>
            <w:bCs/>
            <w:kern w:val="0"/>
            <w:szCs w:val="21"/>
          </w:rPr>
          <w:t>特集：FinTech入門――2016年以降の金融ビジネスを拡張する技術</w:t>
        </w:r>
      </w:hyperlink>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Finance（金融）」と「Technology（技術）」を足した造語である「FinTech」。その旗印の下、IT技術によって金融に関わるさまざまな業務や処理を利便化し、ビジネスの拡大を図る動きが国内金融業界から大きな注目を浴びている。大手銀行からスタートアップまで「FinTech」という言葉を用い、新しいビジネスを展開するニュースが相次いでいる。言葉が氾濫する一方で、必要な技術について理解し、どのように生かすべきか戦略を立てられている企業は、まだ多くないのではないだろうか。本特集では金融業界がFinTechでビジネスを拡大するために必要な技術要件を浮き彫りにし、一つ一つ解説していく。</w:t>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p>
    <w:bookmarkStart w:id="1" w:name="295x39_42320_151224.jpg"/>
    <w:bookmarkEnd w:id="1"/>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kern w:val="0"/>
          <w:szCs w:val="21"/>
        </w:rPr>
        <w:fldChar w:fldCharType="begin"/>
      </w:r>
      <w:r w:rsidRPr="00DB1FE5">
        <w:rPr>
          <w:rFonts w:asciiTheme="minorEastAsia" w:hAnsiTheme="minorEastAsia" w:cs="メイリオ"/>
          <w:kern w:val="0"/>
          <w:szCs w:val="21"/>
        </w:rPr>
        <w:instrText xml:space="preserve"> HYPERLINK "http://www.atmarkit.co.jp/ait/subtop/features/coding/fintech.html" \t "_blank" </w:instrText>
      </w:r>
      <w:r w:rsidRPr="00DB1FE5">
        <w:rPr>
          <w:rFonts w:asciiTheme="minorEastAsia" w:hAnsiTheme="minorEastAsia" w:cs="メイリオ"/>
          <w:kern w:val="0"/>
          <w:szCs w:val="21"/>
        </w:rPr>
        <w:fldChar w:fldCharType="separate"/>
      </w:r>
      <w:r w:rsidRPr="00DB1FE5">
        <w:rPr>
          <w:rFonts w:asciiTheme="minorEastAsia" w:hAnsiTheme="minorEastAsia" w:cs="メイリオ" w:hint="eastAsia"/>
          <w:kern w:val="0"/>
          <w:szCs w:val="21"/>
        </w:rPr>
        <w:t>特集：FinTech入門</w:t>
      </w:r>
      <w:r w:rsidRPr="00DB1FE5">
        <w:rPr>
          <w:rFonts w:asciiTheme="minorEastAsia" w:hAnsiTheme="minorEastAsia" w:cs="メイリオ"/>
          <w:kern w:val="0"/>
          <w:szCs w:val="21"/>
        </w:rPr>
        <w:fldChar w:fldCharType="end"/>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今回は、「ロボアドバイザー」サービスを展開する大手銀行の取り組みを紹介する。</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最新のテクノロジーを活用し、金融分野で新たな視点のサービスを生み出したり、既存のサービスを改善したりしていく「FinTech」が社会一般の期待を集めている。今、特に注目されているプレーヤーは、一般消費者向けに会計ソフトや家計簿、資産管理、運用などの金融に関するWebサービスを提供するベンチャー企業群だ。これらは、時に既存の金融機関が提供するサービスとも連携しつつ、無料あるいは非常に安価な価格設定でユーザーを拡大することで、新たなビジネスモデルを確立しようとしている。</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一方、従来の金融機関も、「FinTech」によって生じる顧客行動の変化に対応する動きを見せている。従来、銀行や証券会社のサービスを受けるための手段としては、営業時間中に窓口に出向いたり、コンビニエンスストアのATMを使ったり、口座所有者向けのインターネットバンキングを利用したりといったものが中心だった。だが現在はこれらに加えて、ネットサービスを使った、より積極的なアプローチでユーザーの利便性を高め、新規顧客を獲得しようとしているのだ。</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そのような動きの一つに「ロボアドバイザー」と呼ばれるジャンルがある。資産運用を行うときの基本は「分散投資」だ。これは、持っている資産を一つの商品に集中させず、できる限りさまざまなタイプのものに振り分けることで、リスクを分散させるという考え方である。ロボアドバイザーでは、ユーザーが自分の年齢や年収、投資に対する考え方、投資可能な金額などを入力すると、そのユーザーに合った投資信託のポートフォリオ（金融資産の組み合わせ）に沿った資産運用のシミュレーション結果を即座に提示してくれる。つまり、これまで対面で行われることが多かった資産運用のアドバイスを「ロボ」（テクノロジー）に任せることで、人手を介さないスピードや利便性、先進性から新規顧客開拓につなげようという狙いがあるわけだ。</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pBdr>
          <w:left w:val="single" w:sz="36" w:space="8" w:color="5CA3C5"/>
          <w:bottom w:val="single" w:sz="6" w:space="2" w:color="5CA3C5"/>
        </w:pBdr>
        <w:shd w:val="clear" w:color="auto" w:fill="FFFFFF"/>
        <w:spacing w:after="300" w:line="0" w:lineRule="atLeast"/>
        <w:contextualSpacing/>
        <w:mirrorIndents/>
        <w:jc w:val="left"/>
        <w:outlineLvl w:val="3"/>
        <w:rPr>
          <w:rFonts w:asciiTheme="minorEastAsia" w:hAnsiTheme="minorEastAsia" w:cs="メイリオ"/>
          <w:b/>
          <w:bCs/>
          <w:kern w:val="0"/>
          <w:szCs w:val="21"/>
        </w:rPr>
      </w:pPr>
      <w:r w:rsidRPr="00DB1FE5">
        <w:rPr>
          <w:rFonts w:asciiTheme="minorEastAsia" w:hAnsiTheme="minorEastAsia" w:cs="メイリオ" w:hint="eastAsia"/>
          <w:b/>
          <w:bCs/>
          <w:kern w:val="0"/>
          <w:szCs w:val="21"/>
        </w:rPr>
        <w:lastRenderedPageBreak/>
        <w:t>「スマートフォリオ」に見るロボアドバイザーの具体例</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この「ロボアドバイザー」を国内でサービスとして提供しているのは、ベンチャー企業お金のデザインの「</w:t>
      </w:r>
      <w:hyperlink r:id="rId45" w:tgtFrame="_blank" w:history="1">
        <w:r w:rsidRPr="00DB1FE5">
          <w:rPr>
            <w:rFonts w:asciiTheme="minorEastAsia" w:hAnsiTheme="minorEastAsia" w:cs="メイリオ" w:hint="eastAsia"/>
            <w:kern w:val="0"/>
            <w:szCs w:val="21"/>
          </w:rPr>
          <w:t>ETFラップ</w:t>
        </w:r>
      </w:hyperlink>
      <w:r w:rsidRPr="00DB1FE5">
        <w:rPr>
          <w:rFonts w:asciiTheme="minorEastAsia" w:hAnsiTheme="minorEastAsia" w:cs="メイリオ" w:hint="eastAsia"/>
          <w:kern w:val="0"/>
          <w:szCs w:val="21"/>
        </w:rPr>
        <w:t>」、ウェルスナビの「</w:t>
      </w:r>
      <w:hyperlink r:id="rId46" w:tgtFrame="_blank" w:history="1">
        <w:r w:rsidRPr="00DB1FE5">
          <w:rPr>
            <w:rFonts w:asciiTheme="minorEastAsia" w:hAnsiTheme="minorEastAsia" w:cs="メイリオ" w:hint="eastAsia"/>
            <w:kern w:val="0"/>
            <w:szCs w:val="21"/>
          </w:rPr>
          <w:t>WealthNavi</w:t>
        </w:r>
      </w:hyperlink>
      <w:r w:rsidRPr="00DB1FE5">
        <w:rPr>
          <w:rFonts w:asciiTheme="minorEastAsia" w:hAnsiTheme="minorEastAsia" w:cs="メイリオ" w:hint="eastAsia"/>
          <w:kern w:val="0"/>
          <w:szCs w:val="21"/>
        </w:rPr>
        <w:t>」、エイト証券の「</w:t>
      </w:r>
      <w:hyperlink r:id="rId47" w:tgtFrame="_blank" w:history="1">
        <w:r w:rsidRPr="00DB1FE5">
          <w:rPr>
            <w:rFonts w:asciiTheme="minorEastAsia" w:hAnsiTheme="minorEastAsia" w:cs="メイリオ" w:hint="eastAsia"/>
            <w:kern w:val="0"/>
            <w:szCs w:val="21"/>
          </w:rPr>
          <w:t>8 NOW！</w:t>
        </w:r>
      </w:hyperlink>
      <w:r w:rsidRPr="00DB1FE5">
        <w:rPr>
          <w:rFonts w:asciiTheme="minorEastAsia" w:hAnsiTheme="minorEastAsia" w:cs="メイリオ" w:hint="eastAsia"/>
          <w:kern w:val="0"/>
          <w:szCs w:val="21"/>
        </w:rPr>
        <w:t>」などがある。</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そうした流れの中で、みずほ銀行が2015年10月に運営をスタートしたのが、無料の資産運用アドバイスサービスである「SMART FOLIO」（スマートフォリオ）だ。</w:t>
      </w:r>
      <w:hyperlink r:id="rId48" w:tgtFrame="_blank" w:history="1">
        <w:r w:rsidRPr="00DB1FE5">
          <w:rPr>
            <w:rFonts w:asciiTheme="minorEastAsia" w:hAnsiTheme="minorEastAsia" w:cs="メイリオ" w:hint="eastAsia"/>
            <w:kern w:val="0"/>
            <w:szCs w:val="21"/>
          </w:rPr>
          <w:t>一般的なPCのWebブラウザで利用なWebアプリケーション</w:t>
        </w:r>
      </w:hyperlink>
      <w:r w:rsidRPr="00DB1FE5">
        <w:rPr>
          <w:rFonts w:asciiTheme="minorEastAsia" w:hAnsiTheme="minorEastAsia" w:cs="メイリオ" w:hint="eastAsia"/>
          <w:kern w:val="0"/>
          <w:szCs w:val="21"/>
        </w:rPr>
        <w:t>であり、スマートフォンでも利用できるようにユーザーインタフェース（UI）を最適化し、</w:t>
      </w:r>
      <w:hyperlink r:id="rId49" w:tgtFrame="_blank" w:history="1">
        <w:r w:rsidRPr="00DB1FE5">
          <w:rPr>
            <w:rFonts w:asciiTheme="minorEastAsia" w:hAnsiTheme="minorEastAsia" w:cs="メイリオ" w:hint="eastAsia"/>
            <w:kern w:val="0"/>
            <w:szCs w:val="21"/>
          </w:rPr>
          <w:t>専用URL</w:t>
        </w:r>
      </w:hyperlink>
      <w:r w:rsidRPr="00DB1FE5">
        <w:rPr>
          <w:rFonts w:asciiTheme="minorEastAsia" w:hAnsiTheme="minorEastAsia" w:cs="メイリオ" w:hint="eastAsia"/>
          <w:kern w:val="0"/>
          <w:szCs w:val="21"/>
        </w:rPr>
        <w:t>を用意している。</w:t>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bookmarkStart w:id="2" w:name="fintech4_1.jpg"/>
      <w:bookmarkEnd w:id="2"/>
      <w:r w:rsidRPr="00DB1FE5">
        <w:rPr>
          <w:rFonts w:asciiTheme="minorEastAsia" w:hAnsiTheme="minorEastAsia" w:cs="メイリオ"/>
          <w:noProof/>
          <w:kern w:val="0"/>
          <w:szCs w:val="21"/>
        </w:rPr>
        <w:drawing>
          <wp:inline distT="0" distB="0" distL="0" distR="0" wp14:anchorId="284C1018" wp14:editId="0912324D">
            <wp:extent cx="1724025" cy="2961786"/>
            <wp:effectExtent l="0" t="0" r="0" b="0"/>
            <wp:docPr id="36" name="図 36" descr="fintech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ntech4_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4445" cy="2962508"/>
                    </a:xfrm>
                    <a:prstGeom prst="rect">
                      <a:avLst/>
                    </a:prstGeom>
                    <a:noFill/>
                    <a:ln>
                      <a:noFill/>
                    </a:ln>
                  </pic:spPr>
                </pic:pic>
              </a:graphicData>
            </a:graphic>
          </wp:inline>
        </w:drawing>
      </w:r>
      <w:r w:rsidRPr="00DB1FE5">
        <w:rPr>
          <w:rFonts w:asciiTheme="minorEastAsia" w:hAnsiTheme="minorEastAsia" w:cs="メイリオ" w:hint="eastAsia"/>
          <w:kern w:val="0"/>
          <w:szCs w:val="21"/>
        </w:rPr>
        <w:t>SMART FOLIOのスマートフォンUI（スタート画面）</w:t>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スマートフォリオでは、最初に「リスク許容度診断」として、7つの質問に答えることになる。設問自体はシンプルで、3～5分もあれば答え終わる内容だ。回答を終えて次の画面に進むと、即座にユーザーの「リスク許容度」「最適な資産配分」「過去のシミュレーションチャート」「将来チャート」が示される。</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bookmarkStart w:id="3" w:name="l_fintech4_2.jpg"/>
      <w:bookmarkEnd w:id="3"/>
      <w:r w:rsidRPr="00DB1FE5">
        <w:rPr>
          <w:rFonts w:asciiTheme="minorEastAsia" w:hAnsiTheme="minorEastAsia" w:cs="メイリオ"/>
          <w:noProof/>
          <w:kern w:val="0"/>
          <w:szCs w:val="21"/>
        </w:rPr>
        <w:lastRenderedPageBreak/>
        <w:drawing>
          <wp:inline distT="0" distB="0" distL="0" distR="0" wp14:anchorId="1A2075B0" wp14:editId="6A4F9FE0">
            <wp:extent cx="1915378" cy="3290522"/>
            <wp:effectExtent l="0" t="0" r="8890" b="5715"/>
            <wp:docPr id="37" name="図 37" descr="fintech4_2.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ntech4_2.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7848" cy="3294766"/>
                    </a:xfrm>
                    <a:prstGeom prst="rect">
                      <a:avLst/>
                    </a:prstGeom>
                    <a:noFill/>
                    <a:ln>
                      <a:noFill/>
                    </a:ln>
                  </pic:spPr>
                </pic:pic>
              </a:graphicData>
            </a:graphic>
          </wp:inline>
        </w:drawing>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SMART FOLIOのスマートフォンUI（モデルポートフォリオ）</w:t>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次の画面で投資金額を入力すると、ポートフォリオに合わせた具体的な投資信託商品の紹介と、「みずほダイレクト」での購入が行えるという流れだ。設問からモデルポートフォリオの提示、商品の紹介までの遷移はシンプルで、操作に迷うことはないだろう。電車での移動時などにスマートフォンから利用してもストレスは感じないはずだ。</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bookmarkStart w:id="4" w:name="fintech4_3.jpg"/>
      <w:bookmarkEnd w:id="4"/>
      <w:r w:rsidRPr="00DB1FE5">
        <w:rPr>
          <w:rFonts w:asciiTheme="minorEastAsia" w:hAnsiTheme="minorEastAsia" w:cs="メイリオ"/>
          <w:noProof/>
          <w:kern w:val="0"/>
          <w:szCs w:val="21"/>
        </w:rPr>
        <w:drawing>
          <wp:inline distT="0" distB="0" distL="0" distR="0" wp14:anchorId="0BB54465" wp14:editId="440D9F5F">
            <wp:extent cx="1755301" cy="3015517"/>
            <wp:effectExtent l="0" t="0" r="0" b="0"/>
            <wp:docPr id="38" name="図 38" descr="fintech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ntech4_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7055" cy="3018531"/>
                    </a:xfrm>
                    <a:prstGeom prst="rect">
                      <a:avLst/>
                    </a:prstGeom>
                    <a:noFill/>
                    <a:ln>
                      <a:noFill/>
                    </a:ln>
                  </pic:spPr>
                </pic:pic>
              </a:graphicData>
            </a:graphic>
          </wp:inline>
        </w:drawing>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SMART FOLIOのスマートフォンUI（具体的なファンドを選ぶ）</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lastRenderedPageBreak/>
        <w:t xml:space="preserve">　「リスク許容度診断」と、それに基づくモデルポートフォリオ作成のロジックは、みずほフィナンシャルグループで機関投資家向けの資産運用コンサルティング案件を多く手掛ける「みずほ第一フィナンシャルテクノロジー」（みずほ第一FT）が担当していることも、スマートフォリオのウリの一つになっている。モデルポートフォリオは、みずほ第一FTが金融工学の理論（現代ポートフォリオ理論など）を活用して一定の前提の基で試算したとのことだ。</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line="0" w:lineRule="atLeast"/>
        <w:contextualSpacing/>
        <w:mirrorIndents/>
        <w:jc w:val="left"/>
        <w:outlineLvl w:val="1"/>
        <w:rPr>
          <w:rFonts w:asciiTheme="minorEastAsia" w:hAnsiTheme="minorEastAsia" w:cs="メイリオ"/>
          <w:b/>
          <w:bCs/>
          <w:kern w:val="36"/>
          <w:szCs w:val="21"/>
        </w:rPr>
      </w:pPr>
      <w:r w:rsidRPr="00DB1FE5">
        <w:rPr>
          <w:rFonts w:asciiTheme="minorEastAsia" w:hAnsiTheme="minorEastAsia" w:cs="メイリオ" w:hint="eastAsia"/>
          <w:b/>
          <w:bCs/>
          <w:kern w:val="36"/>
          <w:szCs w:val="21"/>
        </w:rPr>
        <w:t>「スマホで手軽に資産運用」の時代は訪れるか――みずほ銀行がアジャイル開発で取り組む「ロボアドバイザー」の今後 (2/2)</w:t>
      </w:r>
    </w:p>
    <w:p w:rsidR="008F7496" w:rsidRPr="00DB1FE5" w:rsidRDefault="008F7496" w:rsidP="008F7496">
      <w:pPr>
        <w:widowControl/>
        <w:shd w:val="clear" w:color="auto" w:fill="FFFFFF"/>
        <w:spacing w:line="0" w:lineRule="atLeast"/>
        <w:contextualSpacing/>
        <w:mirrorIndents/>
        <w:jc w:val="left"/>
        <w:outlineLvl w:val="1"/>
        <w:rPr>
          <w:rFonts w:asciiTheme="minorEastAsia" w:hAnsiTheme="minorEastAsia" w:cs="メイリオ"/>
          <w:kern w:val="0"/>
          <w:szCs w:val="21"/>
        </w:rPr>
      </w:pPr>
      <w:r w:rsidRPr="00DB1FE5">
        <w:rPr>
          <w:rFonts w:asciiTheme="minorEastAsia" w:hAnsiTheme="minorEastAsia" w:cs="メイリオ" w:hint="eastAsia"/>
          <w:kern w:val="0"/>
          <w:szCs w:val="21"/>
        </w:rPr>
        <w:t xml:space="preserve"> </w:t>
      </w:r>
    </w:p>
    <w:p w:rsidR="008F7496" w:rsidRPr="00DB1FE5" w:rsidRDefault="008F7496" w:rsidP="008F7496">
      <w:pPr>
        <w:widowControl/>
        <w:pBdr>
          <w:left w:val="single" w:sz="36" w:space="8" w:color="5CA3C5"/>
          <w:bottom w:val="single" w:sz="6" w:space="2" w:color="5CA3C5"/>
        </w:pBdr>
        <w:shd w:val="clear" w:color="auto" w:fill="FFFFFF"/>
        <w:spacing w:after="300" w:line="0" w:lineRule="atLeast"/>
        <w:contextualSpacing/>
        <w:mirrorIndents/>
        <w:jc w:val="left"/>
        <w:outlineLvl w:val="3"/>
        <w:rPr>
          <w:rFonts w:asciiTheme="minorEastAsia" w:hAnsiTheme="minorEastAsia" w:cs="メイリオ"/>
          <w:b/>
          <w:bCs/>
          <w:kern w:val="0"/>
          <w:szCs w:val="21"/>
        </w:rPr>
      </w:pPr>
      <w:r w:rsidRPr="00DB1FE5">
        <w:rPr>
          <w:rFonts w:asciiTheme="minorEastAsia" w:hAnsiTheme="minorEastAsia" w:cs="メイリオ" w:hint="eastAsia"/>
          <w:b/>
          <w:bCs/>
          <w:kern w:val="0"/>
          <w:szCs w:val="21"/>
        </w:rPr>
        <w:t>スマートフォリオがこだわったのは、スマートフォンでの「使いやすさ」</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スマートフォリオは、実際の商品購入以外の部分は、同行の顧客でなくても利用できる無料サービスとなっている。サービスを公開した狙いについて、「ユーザーが資産運用に対して感じている障害を取り払い、より幅広い層に投資を行ってもらうための方策の一つだ」と話すのは、みずほ銀行 コンサルティング営業開発部コンサルティング営業開発チーム参事役の野崎慎二郎氏だ。</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現在、投資ビジネスの中心顧客となっているのは定年後のリタイア層である。「資産形成は、より若いうちから始めるべきだ」と言われてはいるものの、現役で働いている人が、資産形成の相談のために銀行の窓口に出向くケースはまだ少ない。こうした「資産形成層」にある顧客の獲得を目指し、みずほ銀行はこれまでも、窓口に行かずに投資信託口座を開設できるスマートフォンアプリ「</w:t>
      </w:r>
      <w:hyperlink r:id="rId54" w:tgtFrame="_blank" w:history="1">
        <w:r w:rsidRPr="00DB1FE5">
          <w:rPr>
            <w:rFonts w:asciiTheme="minorEastAsia" w:hAnsiTheme="minorEastAsia" w:cs="メイリオ" w:hint="eastAsia"/>
            <w:kern w:val="0"/>
            <w:szCs w:val="21"/>
          </w:rPr>
          <w:t>みずほ銀行投資信託口座開設アプリ</w:t>
        </w:r>
      </w:hyperlink>
      <w:r w:rsidRPr="00DB1FE5">
        <w:rPr>
          <w:rFonts w:asciiTheme="minorEastAsia" w:hAnsiTheme="minorEastAsia" w:cs="メイリオ" w:hint="eastAsia"/>
          <w:kern w:val="0"/>
          <w:szCs w:val="21"/>
        </w:rPr>
        <w:t>」を提供したり、最低投資単位の引き下げを行ったりと、さまざまな施策を行ってきたという。</w:t>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bookmarkStart w:id="5" w:name="fintech4_4.jpg"/>
      <w:bookmarkEnd w:id="5"/>
      <w:r w:rsidRPr="00DB1FE5">
        <w:rPr>
          <w:rFonts w:asciiTheme="minorEastAsia" w:hAnsiTheme="minorEastAsia" w:cs="メイリオ"/>
          <w:noProof/>
          <w:kern w:val="0"/>
          <w:szCs w:val="21"/>
        </w:rPr>
        <w:drawing>
          <wp:inline distT="0" distB="0" distL="0" distR="0" wp14:anchorId="59A7E0B1" wp14:editId="1863D6B2">
            <wp:extent cx="1631623" cy="2295525"/>
            <wp:effectExtent l="0" t="0" r="6985" b="0"/>
            <wp:docPr id="39" name="図 39" descr="fintech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intech4_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31623" cy="2295525"/>
                    </a:xfrm>
                    <a:prstGeom prst="rect">
                      <a:avLst/>
                    </a:prstGeom>
                    <a:noFill/>
                    <a:ln>
                      <a:noFill/>
                    </a:ln>
                  </pic:spPr>
                </pic:pic>
              </a:graphicData>
            </a:graphic>
          </wp:inline>
        </w:drawing>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みずほ銀行 コンサルティング営業開発部コンサルティング営業開発チーム参事役 野崎慎二郎氏</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こうした施策にも一定の効果はありましたが、より多くの人に利用してもらうための課題は何かについて、資産形成層の方にヒアリングを行いました。その結果分かったのは、資産運用に関心はあるものの、どうやればいいのかが分からないという人が多かったことでした。運用に関心がある人は、自分でもそれなりに投資について調べますが、最終的にどの商品を買って、どう運用すべきかについては、専門家のアドバイスが欲しいと思っている状況も見えてきました。スマートフォリオは、その部分でのブレークスルーにしたいと考えています」（野崎氏）</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みずほ銀行では、定年後のリタイア層（デジタルシニア層）、スマートフォンを頻繁に使う若年層など、さまざまなペルソナを作成し、アジャイル開発を行った。その中心にな</w:t>
      </w:r>
      <w:r w:rsidRPr="00DB1FE5">
        <w:rPr>
          <w:rFonts w:asciiTheme="minorEastAsia" w:hAnsiTheme="minorEastAsia" w:cs="メイリオ" w:hint="eastAsia"/>
          <w:kern w:val="0"/>
          <w:szCs w:val="21"/>
        </w:rPr>
        <w:lastRenderedPageBreak/>
        <w:t>ったのは、野崎氏が所属するコンサルティング営業開発部。みずほフィナンシャルグループ全体のFinTechを推進する「</w:t>
      </w:r>
      <w:hyperlink r:id="rId56" w:tgtFrame="_blank" w:history="1">
        <w:r w:rsidRPr="00DB1FE5">
          <w:rPr>
            <w:rFonts w:asciiTheme="minorEastAsia" w:hAnsiTheme="minorEastAsia" w:cs="メイリオ" w:hint="eastAsia"/>
            <w:kern w:val="0"/>
            <w:szCs w:val="21"/>
          </w:rPr>
          <w:t>インキュベーション室</w:t>
        </w:r>
      </w:hyperlink>
      <w:r w:rsidRPr="00DB1FE5">
        <w:rPr>
          <w:rFonts w:asciiTheme="minorEastAsia" w:hAnsiTheme="minorEastAsia" w:cs="メイリオ" w:hint="eastAsia"/>
          <w:kern w:val="0"/>
          <w:szCs w:val="21"/>
        </w:rPr>
        <w:t>」ではなく、ユーザーのニーズを多く汲み取ってきた、いわゆる「ビジネス部門」が主導で開発したサービスだ。</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サービス品質を向上するためには、PDCAのサイクルを必ず回すようにしています。リリース前からプロトタイプを作成し、ユーザーの反応をもらって、改善サイクルを短いスパンで回し続けてきました」（野崎氏）</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開発に当たって重視したのが、サービスとしての「使い勝手の良さ」というのは、当然なことといえよう。「幅広いユーザーに継続的に利用してもらうことで投資人口を増やす」という目的を果たすためには、サービスの複雑さや使いづらさを排除することがカギとなる。リスク許容度診断のための質問項目も、試行錯誤の上で特に説明力の高いものだけに絞ったという。</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サービス設計の中心にあるのは、スマートフォンだ。「対面でのアドバイス」は多数の項目を質問し、詳細な説明も行うというものだった。だが、それを機能として実装してしまうとスマートフォンならではの手軽さが損なわれてしまう。</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開発当初は、途中で分岐があるなど、よりハイスペックなものを考えていましたが、ユーザーが迷ってしまうケースも想定されたため、可能な限りシンプルになるよう工夫しました。レイアウトや文字の大きさなどについても、スマートフォンでの利用を想定して吟味しています」（野崎氏）</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実装では、オープンソースのJavaScriptライブラリを活用。「jQuery」「</w:t>
      </w:r>
      <w:hyperlink r:id="rId57" w:tgtFrame="_blank" w:history="1">
        <w:r w:rsidRPr="00DB1FE5">
          <w:rPr>
            <w:rFonts w:asciiTheme="minorEastAsia" w:hAnsiTheme="minorEastAsia" w:cs="メイリオ" w:hint="eastAsia"/>
            <w:kern w:val="0"/>
            <w:szCs w:val="21"/>
          </w:rPr>
          <w:t>Underscore.js</w:t>
        </w:r>
      </w:hyperlink>
      <w:r w:rsidRPr="00DB1FE5">
        <w:rPr>
          <w:rFonts w:asciiTheme="minorEastAsia" w:hAnsiTheme="minorEastAsia" w:cs="メイリオ" w:hint="eastAsia"/>
          <w:kern w:val="0"/>
          <w:szCs w:val="21"/>
        </w:rPr>
        <w:t>」、アニメーション用ライブラリ「</w:t>
      </w:r>
      <w:hyperlink r:id="rId58" w:tgtFrame="_blank" w:history="1">
        <w:r w:rsidRPr="00DB1FE5">
          <w:rPr>
            <w:rFonts w:asciiTheme="minorEastAsia" w:hAnsiTheme="minorEastAsia" w:cs="メイリオ" w:hint="eastAsia"/>
            <w:kern w:val="0"/>
            <w:szCs w:val="21"/>
          </w:rPr>
          <w:t>Velocity.js</w:t>
        </w:r>
      </w:hyperlink>
      <w:r w:rsidRPr="00DB1FE5">
        <w:rPr>
          <w:rFonts w:asciiTheme="minorEastAsia" w:hAnsiTheme="minorEastAsia" w:cs="メイリオ" w:hint="eastAsia"/>
          <w:kern w:val="0"/>
          <w:szCs w:val="21"/>
        </w:rPr>
        <w:t>」、グラフ描画用ライブラリ「</w:t>
      </w:r>
      <w:hyperlink r:id="rId59" w:tgtFrame="_blank" w:history="1">
        <w:r w:rsidRPr="00DB1FE5">
          <w:rPr>
            <w:rFonts w:asciiTheme="minorEastAsia" w:hAnsiTheme="minorEastAsia" w:cs="メイリオ" w:hint="eastAsia"/>
            <w:kern w:val="0"/>
            <w:szCs w:val="21"/>
          </w:rPr>
          <w:t>Chart.js</w:t>
        </w:r>
      </w:hyperlink>
      <w:r w:rsidRPr="00DB1FE5">
        <w:rPr>
          <w:rFonts w:asciiTheme="minorEastAsia" w:hAnsiTheme="minorEastAsia" w:cs="メイリオ" w:hint="eastAsia"/>
          <w:kern w:val="0"/>
          <w:szCs w:val="21"/>
        </w:rPr>
        <w:t>」などを利用している。</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また現在のところ、ビッグデータを活用した大規模なシステムによる診断ではなく、ユーザーへの反応速度を重視し「ハードコードの実装とした」という。こうしたサービス設計・開発上の数々のポイントは、FinTechにおける他のサービスにも共通する要件と言えるのではないだろうか。</w:t>
      </w:r>
    </w:p>
    <w:p w:rsidR="008F7496" w:rsidRPr="00DB1FE5" w:rsidRDefault="008F7496" w:rsidP="008F7496">
      <w:pPr>
        <w:widowControl/>
        <w:pBdr>
          <w:left w:val="single" w:sz="36" w:space="8" w:color="5CA3C5"/>
          <w:bottom w:val="single" w:sz="6" w:space="2" w:color="5CA3C5"/>
        </w:pBdr>
        <w:shd w:val="clear" w:color="auto" w:fill="FFFFFF"/>
        <w:spacing w:after="300" w:line="0" w:lineRule="atLeast"/>
        <w:contextualSpacing/>
        <w:mirrorIndents/>
        <w:jc w:val="left"/>
        <w:outlineLvl w:val="3"/>
        <w:rPr>
          <w:rFonts w:asciiTheme="minorEastAsia" w:hAnsiTheme="minorEastAsia" w:cs="メイリオ"/>
          <w:b/>
          <w:bCs/>
          <w:kern w:val="0"/>
          <w:szCs w:val="21"/>
        </w:rPr>
      </w:pPr>
      <w:r w:rsidRPr="00DB1FE5">
        <w:rPr>
          <w:rFonts w:asciiTheme="minorEastAsia" w:hAnsiTheme="minorEastAsia" w:cs="メイリオ" w:hint="eastAsia"/>
          <w:b/>
          <w:bCs/>
          <w:kern w:val="0"/>
          <w:szCs w:val="21"/>
        </w:rPr>
        <w:t>グループ内で提供する「スマートフォリオ」の顧客にとってのメリットは？</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ただ前述のように、ロボアドバイザーには複数のサービスが存在する。そうした中でのスマートフォリオは、「良好なユーザーエクスペリエンスの実現」と「バックエンドのロジックをみずほ第一FTが担当していること」が大きな差別化ポイントだという。</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bookmarkStart w:id="6" w:name="fintech4_5.jpg"/>
      <w:bookmarkEnd w:id="6"/>
      <w:r w:rsidRPr="00DB1FE5">
        <w:rPr>
          <w:rFonts w:asciiTheme="minorEastAsia" w:hAnsiTheme="minorEastAsia" w:cs="メイリオ"/>
          <w:noProof/>
          <w:kern w:val="0"/>
          <w:szCs w:val="21"/>
        </w:rPr>
        <w:drawing>
          <wp:inline distT="0" distB="0" distL="0" distR="0" wp14:anchorId="49302FD3" wp14:editId="58A77E3A">
            <wp:extent cx="1350127" cy="1866900"/>
            <wp:effectExtent l="0" t="0" r="2540" b="0"/>
            <wp:docPr id="40" name="図 40" descr="fintech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intech4_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50127" cy="1866900"/>
                    </a:xfrm>
                    <a:prstGeom prst="rect">
                      <a:avLst/>
                    </a:prstGeom>
                    <a:noFill/>
                    <a:ln>
                      <a:noFill/>
                    </a:ln>
                  </pic:spPr>
                </pic:pic>
              </a:graphicData>
            </a:graphic>
          </wp:inline>
        </w:drawing>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みずほ第一フィナンシャルテクノロジー 投資技術開発部 副部長 熊田哲也氏</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みずほ第一FT 投資技術開発部副部長の熊田哲也氏は「スマートフォリオは、短期的に利益を得る投資ではなく、長期的な資産運用をサポートするサービスと位置付けています。特に資産形成層にあるユーザーのライフステージは、時間を経て変化していくものです。その変化に柔軟に対応できる商品を提示できるかどうかも、一つの長所になります」と話す。</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lastRenderedPageBreak/>
        <w:t xml:space="preserve">　現在、スマートフォリオを通じて提案される投資信託は、ノーロード（販売手数料無料）のインデックスファンドが中心となっている。ライフステージの変化に合わせて、投資資産の配分を変更したい場合、売買の都度、手数料を取られる商品は不便だという考え方もある。長期の資産形成を目的に、生活環境が変化する中でも投資効果を最大化を目指している点が、強みの一つだとする。</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「特に海外でロボアドバイザーが注目され始めた背景としては、リーマンショック後に一般投資家が既存の金融機関や運用会社に対して、少し距離を取るようになったこともあると思います。</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ただ、逆に言えば、それ以降に起業してきた新興企業においては、もともと金融業界でビジネスを行っていた人がいる場合を除いて、相場急変への対応経験が浅いということもある。みずほ第一FTの運用経験に基付いたポートフォリオについては、マーケット混乱時を含めた有効性、安定性、運用商品の頑健性という点で、他のロボアドバイザーサービスに対して有利だと考えています」（野崎氏）</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pBdr>
          <w:left w:val="single" w:sz="36" w:space="8" w:color="5CA3C5"/>
          <w:bottom w:val="single" w:sz="6" w:space="2" w:color="5CA3C5"/>
        </w:pBdr>
        <w:shd w:val="clear" w:color="auto" w:fill="FFFFFF"/>
        <w:spacing w:after="300" w:line="0" w:lineRule="atLeast"/>
        <w:contextualSpacing/>
        <w:mirrorIndents/>
        <w:jc w:val="left"/>
        <w:outlineLvl w:val="3"/>
        <w:rPr>
          <w:rFonts w:asciiTheme="minorEastAsia" w:hAnsiTheme="minorEastAsia" w:cs="メイリオ"/>
          <w:b/>
          <w:bCs/>
          <w:kern w:val="0"/>
          <w:szCs w:val="21"/>
        </w:rPr>
      </w:pPr>
      <w:r w:rsidRPr="00DB1FE5">
        <w:rPr>
          <w:rFonts w:asciiTheme="minorEastAsia" w:hAnsiTheme="minorEastAsia" w:cs="メイリオ" w:hint="eastAsia"/>
          <w:b/>
          <w:bCs/>
          <w:kern w:val="0"/>
          <w:szCs w:val="21"/>
        </w:rPr>
        <w:t>ユーザーの行動分析や市場環境の変化に合わせて、機能とサービスの拡充を予定</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以上のように、みずほフィナンシャルグループ内でスマートフォリオを作り上げた理由としては、「実績のある金融グループとしてのメリットを生かすこと」にある。加えて、「サービス開発・改善のスピード感を高めていくこと」も狙いの一つだという。</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市場環境の変化に合わせて、ポートフォリオの提案ロジックを定期的にアップデートしていく他、スマートフォリオを利用したユーザーの行動分析を通じて、システムそのものの改善も継続的に実施する。機能についても、将来的な資金使途を考慮した「ゴールアプローチ機能」や、保険など投資信託以外の追加を検討している。</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オープンなサービスであるスマートフォリオでは、ネットを通じて利用してくれる顔の見えない顧客に対して、ユーザーエクスペリエンスを高めていくためのPDCAを回し続けていきたい。そのために有効なサービスや技術があれば、グループ内に限らず、ベンチャーを含む他企業との連携などについても、積極的に検討していくつもりです」（野崎氏）</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既存の大手金融機関としてのノウハウをベースに、一般ユーザーによりハードルの低い投資サービスを育てていこうという「スマートフォリオ」の試みはスタートしたばかりだ。大手銀行でありながら現場主導のアジャイル開発を行う「スマートフォリオ」は今後どうなっていくのか。順調に受け入れられていくのか、それとも衰退するのか。国内外の「ロボアドバイザー」サービスの動向に注目していきたい。</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pBdr>
          <w:left w:val="single" w:sz="36" w:space="8" w:color="5CA3C5"/>
          <w:bottom w:val="single" w:sz="6" w:space="2" w:color="5CA3C5"/>
        </w:pBdr>
        <w:shd w:val="clear" w:color="auto" w:fill="FFFFFF"/>
        <w:spacing w:after="300" w:line="0" w:lineRule="atLeast"/>
        <w:contextualSpacing/>
        <w:mirrorIndents/>
        <w:jc w:val="left"/>
        <w:outlineLvl w:val="3"/>
        <w:rPr>
          <w:rFonts w:asciiTheme="minorEastAsia" w:hAnsiTheme="minorEastAsia" w:cs="メイリオ"/>
          <w:b/>
          <w:bCs/>
          <w:kern w:val="0"/>
          <w:szCs w:val="21"/>
        </w:rPr>
      </w:pPr>
      <w:r w:rsidRPr="00DB1FE5">
        <w:rPr>
          <w:rFonts w:asciiTheme="minorEastAsia" w:hAnsiTheme="minorEastAsia" w:cs="メイリオ" w:hint="eastAsia"/>
          <w:b/>
          <w:bCs/>
          <w:kern w:val="0"/>
          <w:szCs w:val="21"/>
        </w:rPr>
        <w:t>次回は、FinTechを巡る銀行規制の見直しや金融庁の取り組みについて</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本特集の次回は、FinTechをめぐる銀行規制の見直しや金融庁の取り組みについてのセミナーのレポート記事をお届けする。エンジニアがFinTechの場でどのように活躍していけるのか、周辺事情をあらためて整理したい。</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p>
    <w:p w:rsidR="008F7496" w:rsidRDefault="008F7496"/>
    <w:p w:rsidR="0065731E" w:rsidRDefault="0065731E"/>
    <w:p w:rsidR="0065731E" w:rsidRDefault="0065731E"/>
    <w:p w:rsidR="0065731E" w:rsidRDefault="0065731E"/>
    <w:p w:rsidR="0065731E" w:rsidRDefault="0065731E"/>
    <w:p w:rsidR="0065731E" w:rsidRDefault="0065731E"/>
    <w:p w:rsidR="0065731E" w:rsidRDefault="0065731E"/>
    <w:p w:rsidR="0065731E" w:rsidRDefault="0065731E"/>
    <w:p w:rsidR="00D579E4" w:rsidRPr="00D579E4" w:rsidRDefault="00D579E4" w:rsidP="00D579E4">
      <w:pPr>
        <w:widowControl/>
        <w:shd w:val="clear" w:color="auto" w:fill="F5F5F5"/>
        <w:spacing w:before="100" w:beforeAutospacing="1" w:after="100" w:afterAutospacing="1" w:line="0" w:lineRule="atLeast"/>
        <w:contextualSpacing/>
        <w:mirrorIndents/>
        <w:jc w:val="center"/>
        <w:outlineLvl w:val="2"/>
        <w:rPr>
          <w:rFonts w:asciiTheme="minorEastAsia" w:hAnsiTheme="minorEastAsia" w:cs="ＭＳ Ｐゴシック"/>
          <w:b/>
          <w:bCs/>
          <w:color w:val="00263F"/>
          <w:kern w:val="0"/>
          <w:szCs w:val="21"/>
        </w:rPr>
      </w:pPr>
      <w:r w:rsidRPr="00D579E4">
        <w:rPr>
          <w:rFonts w:asciiTheme="minorEastAsia" w:hAnsiTheme="minorEastAsia" w:cs="ＭＳ Ｐゴシック" w:hint="eastAsia"/>
          <w:b/>
          <w:bCs/>
          <w:color w:val="00263F"/>
          <w:kern w:val="0"/>
          <w:szCs w:val="21"/>
        </w:rPr>
        <w:lastRenderedPageBreak/>
        <w:t>ニュースリリース</w:t>
      </w:r>
    </w:p>
    <w:p w:rsidR="00D579E4" w:rsidRPr="00D579E4" w:rsidRDefault="00D579E4" w:rsidP="00D579E4">
      <w:pPr>
        <w:widowControl/>
        <w:spacing w:after="240" w:line="0" w:lineRule="atLeast"/>
        <w:contextualSpacing/>
        <w:mirrorIndents/>
        <w:jc w:val="left"/>
        <w:outlineLvl w:val="2"/>
        <w:rPr>
          <w:rFonts w:asciiTheme="minorEastAsia" w:hAnsiTheme="minorEastAsia" w:cs="ＭＳ Ｐゴシック"/>
          <w:b/>
          <w:bCs/>
          <w:color w:val="00263F"/>
          <w:kern w:val="0"/>
          <w:szCs w:val="21"/>
        </w:rPr>
      </w:pPr>
      <w:r w:rsidRPr="00D579E4">
        <w:rPr>
          <w:rFonts w:asciiTheme="minorEastAsia" w:hAnsiTheme="minorEastAsia" w:cs="ＭＳ Ｐゴシック" w:hint="eastAsia"/>
          <w:b/>
          <w:bCs/>
          <w:color w:val="00263F"/>
          <w:kern w:val="0"/>
          <w:szCs w:val="21"/>
        </w:rPr>
        <w:t xml:space="preserve">世界経済の成長とともに、資産を増やす。 </w:t>
      </w:r>
      <w:r w:rsidRPr="00D579E4">
        <w:rPr>
          <w:rFonts w:asciiTheme="minorEastAsia" w:hAnsiTheme="minorEastAsia" w:cs="ＭＳ Ｐゴシック" w:hint="eastAsia"/>
          <w:b/>
          <w:bCs/>
          <w:color w:val="00263F"/>
          <w:kern w:val="0"/>
          <w:szCs w:val="21"/>
        </w:rPr>
        <w:br/>
        <w:t xml:space="preserve">日本初、独自開発のロボアドバイザーによる 10万円でスマホからはじめる資産運用サービス THEO［テオ］提供開始 </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2016.02.16</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株式会社お金のデザイン（本社：東京都港区、代表取締役社長：廣瀬　朋由、以下お金のデザイン、URL：</w:t>
      </w:r>
      <w:hyperlink r:id="rId61" w:history="1">
        <w:r w:rsidRPr="00D579E4">
          <w:rPr>
            <w:rFonts w:asciiTheme="minorEastAsia" w:hAnsiTheme="minorEastAsia" w:cs="ＭＳ Ｐゴシック" w:hint="eastAsia"/>
            <w:color w:val="0000FF"/>
            <w:kern w:val="0"/>
            <w:szCs w:val="21"/>
            <w:u w:val="single"/>
          </w:rPr>
          <w:t>https://www.money-design.com/</w:t>
        </w:r>
      </w:hyperlink>
      <w:r w:rsidRPr="00D579E4">
        <w:rPr>
          <w:rFonts w:asciiTheme="minorEastAsia" w:hAnsiTheme="minorEastAsia" w:cs="ＭＳ Ｐゴシック" w:hint="eastAsia"/>
          <w:kern w:val="0"/>
          <w:szCs w:val="21"/>
        </w:rPr>
        <w:t>）は、2月16日よりこれまで一部の富裕層や機関投資家だけが享受してきたプロレベルの資産運用を、スマホから誰でも低コストで利用できるサービス、「THEO[テオ]」の提供を開始いたします。</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THEO[テオ]」は、最新の金融工学とテクノロジーで開発したアルゴリズムに基づく独自のロボアドバイザーによって、誰でも簡単にグローバル資産運用をはじめることができるFinTech系サービスです。年齢、運用期間、インフレや配当・利息に対する態度、など9つの質問に答えるだけで、その人にあった最適な分散投資ポートフォリオを提案、お客様に代わって資産運用をお任せいただく投資一任運用サービスとなります。10万円からはじめることができ、いつでも解約ができるため、手軽に本格的な資産形成が可能となります。</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またこのサービスは、資産運用研究の第一人者であり京都大学大学院教授の加藤康之氏の監修により、お客様の投資におけるリスクを抑え、安定した高い収益率を目指せるよう監修しています。</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少子高齢化、年金制度の崩壊、インフレや日本経済の低成長、低金利など、日本は、様々な課題に直面していきます。この時代に資産運用を円預金だけに依存するのはリスクになります。資産運用サービス「THEO[テオ]」は、日本経済だけに頼る時代から、世界の資産で運用する、というグローバルな資産運用を提供してまいります。</w:t>
      </w:r>
    </w:p>
    <w:p w:rsidR="00D579E4" w:rsidRPr="00D579E4" w:rsidRDefault="00D579E4" w:rsidP="00D579E4">
      <w:pPr>
        <w:widowControl/>
        <w:spacing w:line="0" w:lineRule="atLeast"/>
        <w:contextualSpacing/>
        <w:mirrorIndents/>
        <w:jc w:val="left"/>
        <w:rPr>
          <w:rFonts w:asciiTheme="minorEastAsia" w:hAnsiTheme="minorEastAsia" w:cs="ＭＳ Ｐゴシック"/>
          <w:kern w:val="0"/>
          <w:szCs w:val="21"/>
        </w:rPr>
      </w:pP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図：THEO[テオ]サービス紹介</w:t>
      </w:r>
    </w:p>
    <w:p w:rsidR="00D579E4" w:rsidRPr="00D579E4" w:rsidRDefault="00D579E4" w:rsidP="00D579E4">
      <w:pPr>
        <w:widowControl/>
        <w:spacing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noProof/>
          <w:kern w:val="0"/>
          <w:szCs w:val="21"/>
        </w:rPr>
        <w:drawing>
          <wp:inline distT="0" distB="0" distL="0" distR="0" wp14:anchorId="2CA26956" wp14:editId="6DAFE227">
            <wp:extent cx="4514850" cy="2217744"/>
            <wp:effectExtent l="0" t="0" r="0" b="0"/>
            <wp:docPr id="9" name="図 9" descr="https://www.money-design.com/img/release_20160216_int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oney-design.com/img/release_20160216_introductio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14850" cy="2217744"/>
                    </a:xfrm>
                    <a:prstGeom prst="rect">
                      <a:avLst/>
                    </a:prstGeom>
                    <a:noFill/>
                    <a:ln>
                      <a:noFill/>
                    </a:ln>
                  </pic:spPr>
                </pic:pic>
              </a:graphicData>
            </a:graphic>
          </wp:inline>
        </w:drawing>
      </w:r>
    </w:p>
    <w:p w:rsidR="00D579E4" w:rsidRPr="00D579E4" w:rsidRDefault="00D579E4" w:rsidP="00D579E4">
      <w:pPr>
        <w:widowControl/>
        <w:spacing w:before="100" w:beforeAutospacing="1" w:after="100" w:afterAutospacing="1" w:line="0" w:lineRule="atLeast"/>
        <w:contextualSpacing/>
        <w:mirrorIndents/>
        <w:jc w:val="left"/>
        <w:rPr>
          <w:rFonts w:asciiTheme="minorEastAsia" w:hAnsiTheme="minorEastAsia" w:cs="ＭＳ Ｐゴシック"/>
          <w:b/>
          <w:bCs/>
          <w:kern w:val="0"/>
          <w:szCs w:val="21"/>
        </w:rPr>
      </w:pPr>
      <w:r w:rsidRPr="00D579E4">
        <w:rPr>
          <w:rFonts w:asciiTheme="minorEastAsia" w:hAnsiTheme="minorEastAsia" w:cs="ＭＳ Ｐゴシック" w:hint="eastAsia"/>
          <w:b/>
          <w:bCs/>
          <w:kern w:val="0"/>
          <w:szCs w:val="21"/>
        </w:rPr>
        <w:t>約6,000種類ある世界中のETFの中から、</w:t>
      </w:r>
      <w:r w:rsidRPr="00D579E4">
        <w:rPr>
          <w:rFonts w:asciiTheme="minorEastAsia" w:hAnsiTheme="minorEastAsia" w:cs="ＭＳ Ｐゴシック" w:hint="eastAsia"/>
          <w:b/>
          <w:bCs/>
          <w:kern w:val="0"/>
          <w:szCs w:val="21"/>
        </w:rPr>
        <w:br/>
        <w:t xml:space="preserve">一人ひとりにあったポートフォリオを提案・運用します。 </w:t>
      </w:r>
    </w:p>
    <w:p w:rsidR="00D579E4" w:rsidRPr="00D579E4" w:rsidRDefault="00D579E4" w:rsidP="00D579E4">
      <w:pPr>
        <w:widowControl/>
        <w:spacing w:before="720" w:after="100" w:afterAutospacing="1" w:line="0" w:lineRule="atLeast"/>
        <w:contextualSpacing/>
        <w:mirrorIndents/>
        <w:jc w:val="left"/>
        <w:outlineLvl w:val="3"/>
        <w:rPr>
          <w:rFonts w:asciiTheme="minorEastAsia" w:hAnsiTheme="minorEastAsia" w:cs="ＭＳ Ｐゴシック"/>
          <w:b/>
          <w:bCs/>
          <w:color w:val="00263F"/>
          <w:kern w:val="0"/>
          <w:szCs w:val="21"/>
        </w:rPr>
      </w:pPr>
      <w:r w:rsidRPr="00D579E4">
        <w:rPr>
          <w:rFonts w:asciiTheme="minorEastAsia" w:hAnsiTheme="minorEastAsia" w:cs="ＭＳ Ｐゴシック" w:hint="eastAsia"/>
          <w:b/>
          <w:bCs/>
          <w:color w:val="00263F"/>
          <w:kern w:val="0"/>
          <w:szCs w:val="21"/>
        </w:rPr>
        <w:t>＜日本初、独自開発したロボアドバイザーにより、10万円でスマホから手軽にはじめる一般消費者向けの投資一任運用サービス、THEO[テオ]＞</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THEOは、約6,000のETFの中から最適に組合わせをおこなう独自ロボアドバイザーのアルゴリズムによって、10万円でスマホからはじめる、日本初の独自開発による「一般消費者向け」投資一任運用サービスとなります。</w:t>
      </w:r>
    </w:p>
    <w:p w:rsidR="00D579E4" w:rsidRPr="00D579E4" w:rsidRDefault="00D579E4" w:rsidP="00D579E4">
      <w:pPr>
        <w:widowControl/>
        <w:spacing w:before="240" w:after="100" w:afterAutospacing="1" w:line="0" w:lineRule="atLeast"/>
        <w:contextualSpacing/>
        <w:mirrorIndents/>
        <w:jc w:val="left"/>
        <w:outlineLvl w:val="3"/>
        <w:rPr>
          <w:rFonts w:asciiTheme="minorEastAsia" w:hAnsiTheme="minorEastAsia" w:cs="ＭＳ Ｐゴシック"/>
          <w:b/>
          <w:bCs/>
          <w:kern w:val="0"/>
          <w:szCs w:val="21"/>
          <w:u w:val="single"/>
        </w:rPr>
      </w:pPr>
      <w:r w:rsidRPr="00D579E4">
        <w:rPr>
          <w:rFonts w:asciiTheme="minorEastAsia" w:hAnsiTheme="minorEastAsia" w:cs="ＭＳ Ｐゴシック" w:hint="eastAsia"/>
          <w:b/>
          <w:bCs/>
          <w:kern w:val="0"/>
          <w:szCs w:val="21"/>
          <w:u w:val="single"/>
        </w:rPr>
        <w:t>産学協同研究により独自開発された日本人に最適なロボアドバイザー</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THEOの重要なポイントは、京都大学大学院 加藤 康之教授監修のもと、投資家のニーズを起点とし、そこから投資理論につなげていくという逆方向のアプローチをしたこと。</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lastRenderedPageBreak/>
        <w:t>投資家の「リスクをヘッジしたいニーズ」から、３つの機能ポートフォリオである成長ポートフォリオ、インフレ・ヘッジポートフォリオ、インカム・ポートフォリオを導入しています。複数のETFによって、組み合わせたポートフォリオをさらに組み合わせることによって、細分化した顧客ニーズにフィットしたポートフォリオの作成を可能にしました。</w:t>
      </w:r>
    </w:p>
    <w:p w:rsidR="00D579E4" w:rsidRPr="00D579E4" w:rsidRDefault="00D579E4" w:rsidP="00D579E4">
      <w:pPr>
        <w:widowControl/>
        <w:shd w:val="clear" w:color="auto" w:fill="F5F5F5"/>
        <w:spacing w:before="100" w:beforeAutospacing="1" w:after="100" w:afterAutospacing="1" w:line="0" w:lineRule="atLeast"/>
        <w:contextualSpacing/>
        <w:mirrorIndents/>
        <w:jc w:val="left"/>
        <w:outlineLvl w:val="4"/>
        <w:rPr>
          <w:rFonts w:asciiTheme="minorEastAsia" w:hAnsiTheme="minorEastAsia" w:cs="ＭＳ Ｐゴシック"/>
          <w:b/>
          <w:bCs/>
          <w:kern w:val="0"/>
          <w:szCs w:val="21"/>
        </w:rPr>
      </w:pPr>
      <w:r w:rsidRPr="00D579E4">
        <w:rPr>
          <w:rFonts w:asciiTheme="minorEastAsia" w:hAnsiTheme="minorEastAsia" w:cs="ＭＳ Ｐゴシック" w:hint="eastAsia"/>
          <w:b/>
          <w:bCs/>
          <w:kern w:val="0"/>
          <w:szCs w:val="21"/>
        </w:rPr>
        <w:t>資産運用研究の第一人者 京都大学大学院 加藤 康之教授</w:t>
      </w:r>
    </w:p>
    <w:p w:rsidR="00D579E4" w:rsidRPr="00D579E4" w:rsidRDefault="00D579E4" w:rsidP="00D579E4">
      <w:pPr>
        <w:widowControl/>
        <w:shd w:val="clear" w:color="auto" w:fill="F5F5F5"/>
        <w:spacing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東京工業大学大学院修士卒業 。1980年、野村総合研究所入社。ニューヨーク、ロンドン拠点の 金融工学部門を経て、東京のシステムサイエンス部長。 1997年から野村證券（株）に転籍、金融工学研究センター長、 フィデューシャリーサービス研究センター長。 2005年から野村證券（株）執行役。 2011年4月から京都大学大学院経営管理研究部 教授 （専門は投資理論、金融工学）、2015年5月から同特定教授。 </w:t>
      </w:r>
    </w:p>
    <w:p w:rsidR="00D579E4" w:rsidRPr="00D579E4" w:rsidRDefault="00D579E4" w:rsidP="00D579E4">
      <w:pPr>
        <w:widowControl/>
        <w:spacing w:before="240" w:after="100" w:afterAutospacing="1" w:line="0" w:lineRule="atLeast"/>
        <w:contextualSpacing/>
        <w:mirrorIndents/>
        <w:jc w:val="left"/>
        <w:outlineLvl w:val="3"/>
        <w:rPr>
          <w:rFonts w:asciiTheme="minorEastAsia" w:hAnsiTheme="minorEastAsia" w:cs="ＭＳ Ｐゴシック"/>
          <w:b/>
          <w:bCs/>
          <w:kern w:val="0"/>
          <w:szCs w:val="21"/>
          <w:u w:val="single"/>
        </w:rPr>
      </w:pPr>
      <w:r w:rsidRPr="00D579E4">
        <w:rPr>
          <w:rFonts w:asciiTheme="minorEastAsia" w:hAnsiTheme="minorEastAsia" w:cs="ＭＳ Ｐゴシック" w:hint="eastAsia"/>
          <w:b/>
          <w:bCs/>
          <w:kern w:val="0"/>
          <w:szCs w:val="21"/>
          <w:u w:val="single"/>
        </w:rPr>
        <w:t>全く新しい資産運用サービス、THEO[テオ] ３つの特徴</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THEOは、本格ロボアドバイザーによるフルサービスの資産運用サービスです。</w:t>
      </w:r>
    </w:p>
    <w:p w:rsidR="00D579E4" w:rsidRPr="00D579E4" w:rsidRDefault="00D579E4" w:rsidP="00D579E4">
      <w:pPr>
        <w:widowControl/>
        <w:numPr>
          <w:ilvl w:val="0"/>
          <w:numId w:val="1"/>
        </w:numPr>
        <w:spacing w:before="100" w:beforeAutospacing="1" w:after="100" w:afterAutospacing="1" w:line="0" w:lineRule="atLeast"/>
        <w:ind w:hanging="240"/>
        <w:contextualSpacing/>
        <w:mirrorIndents/>
        <w:jc w:val="left"/>
        <w:outlineLvl w:val="4"/>
        <w:rPr>
          <w:rFonts w:asciiTheme="minorEastAsia" w:hAnsiTheme="minorEastAsia" w:cs="ＭＳ Ｐゴシック"/>
          <w:b/>
          <w:bCs/>
          <w:kern w:val="0"/>
          <w:szCs w:val="21"/>
        </w:rPr>
      </w:pPr>
      <w:r w:rsidRPr="00D579E4">
        <w:rPr>
          <w:rFonts w:asciiTheme="minorEastAsia" w:hAnsiTheme="minorEastAsia" w:cs="ＭＳ Ｐゴシック" w:hint="eastAsia"/>
          <w:b/>
          <w:bCs/>
          <w:kern w:val="0"/>
          <w:szCs w:val="21"/>
        </w:rPr>
        <w:t>2分で最適なプランを提案</w:t>
      </w:r>
    </w:p>
    <w:p w:rsidR="00D579E4" w:rsidRPr="00D579E4" w:rsidRDefault="00D579E4" w:rsidP="00D579E4">
      <w:pPr>
        <w:widowControl/>
        <w:spacing w:beforeAutospacing="1" w:afterAutospacing="1" w:line="0" w:lineRule="atLeast"/>
        <w:ind w:left="720"/>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9つの質問に答えると、約6,000のETFの中から、2分であなたに最適なプランが提案されます。　 </w:t>
      </w:r>
    </w:p>
    <w:p w:rsidR="00D579E4" w:rsidRPr="00D579E4" w:rsidRDefault="00D579E4" w:rsidP="00D579E4">
      <w:pPr>
        <w:widowControl/>
        <w:numPr>
          <w:ilvl w:val="0"/>
          <w:numId w:val="1"/>
        </w:numPr>
        <w:spacing w:before="100" w:beforeAutospacing="1" w:after="100" w:afterAutospacing="1" w:line="0" w:lineRule="atLeast"/>
        <w:ind w:hanging="240"/>
        <w:contextualSpacing/>
        <w:mirrorIndents/>
        <w:jc w:val="left"/>
        <w:outlineLvl w:val="4"/>
        <w:rPr>
          <w:rFonts w:asciiTheme="minorEastAsia" w:hAnsiTheme="minorEastAsia" w:cs="ＭＳ Ｐゴシック"/>
          <w:b/>
          <w:bCs/>
          <w:kern w:val="0"/>
          <w:szCs w:val="21"/>
        </w:rPr>
      </w:pPr>
      <w:r w:rsidRPr="00D579E4">
        <w:rPr>
          <w:rFonts w:asciiTheme="minorEastAsia" w:hAnsiTheme="minorEastAsia" w:cs="ＭＳ Ｐゴシック" w:hint="eastAsia"/>
          <w:b/>
          <w:bCs/>
          <w:kern w:val="0"/>
          <w:szCs w:val="21"/>
        </w:rPr>
        <w:t>自動で運用</w:t>
      </w:r>
    </w:p>
    <w:p w:rsidR="00D579E4" w:rsidRPr="00D579E4" w:rsidRDefault="00D579E4" w:rsidP="00D579E4">
      <w:pPr>
        <w:widowControl/>
        <w:spacing w:beforeAutospacing="1" w:afterAutospacing="1" w:line="0" w:lineRule="atLeast"/>
        <w:ind w:left="720"/>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最適化したポートフォリオの運用開始後は、毎月リバランス、定期的なリアケーション、年齢に応じたリバランスをおこないます。 </w:t>
      </w:r>
    </w:p>
    <w:p w:rsidR="00D579E4" w:rsidRPr="00D579E4" w:rsidRDefault="00D579E4" w:rsidP="00D579E4">
      <w:pPr>
        <w:widowControl/>
        <w:numPr>
          <w:ilvl w:val="0"/>
          <w:numId w:val="1"/>
        </w:numPr>
        <w:spacing w:before="100" w:beforeAutospacing="1" w:after="100" w:afterAutospacing="1" w:line="0" w:lineRule="atLeast"/>
        <w:ind w:hanging="240"/>
        <w:contextualSpacing/>
        <w:mirrorIndents/>
        <w:jc w:val="left"/>
        <w:outlineLvl w:val="4"/>
        <w:rPr>
          <w:rFonts w:asciiTheme="minorEastAsia" w:hAnsiTheme="minorEastAsia" w:cs="ＭＳ Ｐゴシック"/>
          <w:b/>
          <w:bCs/>
          <w:kern w:val="0"/>
          <w:szCs w:val="21"/>
        </w:rPr>
      </w:pPr>
      <w:r w:rsidRPr="00D579E4">
        <w:rPr>
          <w:rFonts w:asciiTheme="minorEastAsia" w:hAnsiTheme="minorEastAsia" w:cs="ＭＳ Ｐゴシック" w:hint="eastAsia"/>
          <w:b/>
          <w:bCs/>
          <w:kern w:val="0"/>
          <w:szCs w:val="21"/>
        </w:rPr>
        <w:t>最小限のコストで資産を形成</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1553"/>
        <w:gridCol w:w="240"/>
        <w:gridCol w:w="5228"/>
      </w:tblGrid>
      <w:tr w:rsidR="00D579E4" w:rsidRPr="00D579E4" w:rsidTr="00D579E4">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・0円</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完全無料であなたに最適な資産形成プランを診断。</w:t>
            </w:r>
          </w:p>
        </w:tc>
      </w:tr>
      <w:tr w:rsidR="00D579E4" w:rsidRPr="00D579E4" w:rsidTr="00D579E4">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・10万円</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10万円からプロレベルの資産形成を利用可。</w:t>
            </w:r>
          </w:p>
        </w:tc>
      </w:tr>
      <w:tr w:rsidR="00D579E4" w:rsidRPr="00D579E4" w:rsidTr="00D579E4">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・1.0%</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投資一任報酬は預かり資産の年率1.0％（税抜）だけ。</w:t>
            </w:r>
          </w:p>
        </w:tc>
      </w:tr>
      <w:tr w:rsidR="00D579E4" w:rsidRPr="00D579E4" w:rsidTr="00D579E4">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・0円</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追加の手数料、費用は一切かかりません。</w:t>
            </w:r>
          </w:p>
        </w:tc>
      </w:tr>
      <w:tr w:rsidR="00D579E4" w:rsidRPr="00D579E4" w:rsidTr="00D579E4">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・365日24時間</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いつでも変更・解約の申し込みが可能。</w:t>
            </w:r>
          </w:p>
        </w:tc>
      </w:tr>
    </w:tbl>
    <w:p w:rsidR="00D579E4" w:rsidRPr="00D579E4" w:rsidRDefault="00D579E4" w:rsidP="00D579E4">
      <w:pPr>
        <w:widowControl/>
        <w:spacing w:before="240" w:after="100" w:afterAutospacing="1" w:line="0" w:lineRule="atLeast"/>
        <w:contextualSpacing/>
        <w:mirrorIndents/>
        <w:jc w:val="left"/>
        <w:outlineLvl w:val="3"/>
        <w:rPr>
          <w:rFonts w:asciiTheme="minorEastAsia" w:hAnsiTheme="minorEastAsia" w:cs="ＭＳ Ｐゴシック"/>
          <w:b/>
          <w:bCs/>
          <w:kern w:val="0"/>
          <w:szCs w:val="21"/>
          <w:u w:val="single"/>
        </w:rPr>
      </w:pPr>
      <w:r w:rsidRPr="00D579E4">
        <w:rPr>
          <w:rFonts w:asciiTheme="minorEastAsia" w:hAnsiTheme="minorEastAsia" w:cs="ＭＳ Ｐゴシック" w:hint="eastAsia"/>
          <w:b/>
          <w:bCs/>
          <w:kern w:val="0"/>
          <w:szCs w:val="21"/>
          <w:u w:val="single"/>
        </w:rPr>
        <w:t>THEO[テオ]は資産運用を通じて、お金に対する将来の不安を希望に</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これまで一部の富裕層や機関投資家だけが享受してきたプロの資産運用が、独自開発のアルゴリズムによるロボアドバイザーによって、すべての人が使えるサービスとなりました。お金のことはTHEOにまかせて、自分がやりたいことに大切な時間を使ってほしい。そしてこれまで資産形成をしてこなかった層を含めたすべての人々の将来を、投資一任運用サービスを通じて、経済面からポジティブに変えていきます。</w:t>
      </w:r>
    </w:p>
    <w:p w:rsidR="00D579E4" w:rsidRPr="00D579E4" w:rsidRDefault="00D579E4" w:rsidP="00D579E4">
      <w:pPr>
        <w:widowControl/>
        <w:spacing w:before="720" w:after="100" w:afterAutospacing="1" w:line="0" w:lineRule="atLeast"/>
        <w:contextualSpacing/>
        <w:mirrorIndents/>
        <w:jc w:val="left"/>
        <w:outlineLvl w:val="3"/>
        <w:rPr>
          <w:rFonts w:asciiTheme="minorEastAsia" w:hAnsiTheme="minorEastAsia" w:cs="ＭＳ Ｐゴシック"/>
          <w:b/>
          <w:bCs/>
          <w:color w:val="00263F"/>
          <w:kern w:val="0"/>
          <w:szCs w:val="21"/>
        </w:rPr>
      </w:pPr>
      <w:r w:rsidRPr="00D579E4">
        <w:rPr>
          <w:rFonts w:asciiTheme="minorEastAsia" w:hAnsiTheme="minorEastAsia" w:cs="ＭＳ Ｐゴシック" w:hint="eastAsia"/>
          <w:b/>
          <w:bCs/>
          <w:color w:val="00263F"/>
          <w:kern w:val="0"/>
          <w:szCs w:val="21"/>
        </w:rPr>
        <w:t>＜「THEO[テオ]]」のはじめかた＞</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3つのSTEPで手間なく気軽に最適な資産形成をはじめられます。 公式サイト（</w:t>
      </w:r>
      <w:hyperlink r:id="rId63" w:history="1">
        <w:r w:rsidRPr="00D579E4">
          <w:rPr>
            <w:rFonts w:asciiTheme="minorEastAsia" w:hAnsiTheme="minorEastAsia" w:cs="ＭＳ Ｐゴシック" w:hint="eastAsia"/>
            <w:color w:val="0000FF"/>
            <w:kern w:val="0"/>
            <w:szCs w:val="21"/>
            <w:u w:val="single"/>
          </w:rPr>
          <w:t>https://theo.blue</w:t>
        </w:r>
      </w:hyperlink>
      <w:r w:rsidRPr="00D579E4">
        <w:rPr>
          <w:rFonts w:asciiTheme="minorEastAsia" w:hAnsiTheme="minorEastAsia" w:cs="ＭＳ Ｐゴシック" w:hint="eastAsia"/>
          <w:kern w:val="0"/>
          <w:szCs w:val="21"/>
        </w:rPr>
        <w:t xml:space="preserve">）よりアクセス。 </w:t>
      </w:r>
    </w:p>
    <w:tbl>
      <w:tblPr>
        <w:tblW w:w="0" w:type="auto"/>
        <w:tblCellMar>
          <w:top w:w="15" w:type="dxa"/>
          <w:left w:w="15" w:type="dxa"/>
          <w:bottom w:w="15" w:type="dxa"/>
          <w:right w:w="15" w:type="dxa"/>
        </w:tblCellMar>
        <w:tblLook w:val="04A0" w:firstRow="1" w:lastRow="0" w:firstColumn="1" w:lastColumn="0" w:noHBand="0" w:noVBand="1"/>
      </w:tblPr>
      <w:tblGrid>
        <w:gridCol w:w="555"/>
        <w:gridCol w:w="7979"/>
      </w:tblGrid>
      <w:tr w:rsidR="00D579E4" w:rsidRPr="00D579E4" w:rsidTr="00D579E4">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STEP1</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 xml:space="preserve">無料診断　あなたのプロフィールを入力すると、THEOがあなたに最適なプランを作成。 </w:t>
            </w:r>
          </w:p>
        </w:tc>
      </w:tr>
      <w:tr w:rsidR="00D579E4" w:rsidRPr="00D579E4" w:rsidTr="00D579E4">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STEP2</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証券口座開設・投資一任契約のお申し込み</w:t>
            </w:r>
            <w:r w:rsidRPr="00D579E4">
              <w:rPr>
                <w:rFonts w:asciiTheme="minorEastAsia" w:hAnsiTheme="minorEastAsia" w:cs="ＭＳ Ｐゴシック"/>
                <w:kern w:val="0"/>
                <w:szCs w:val="21"/>
              </w:rPr>
              <w:br/>
              <w:t xml:space="preserve">スマホからカンタンお申し込み。お手元にご用意いただくのは運転免許証などの本人確認書類だけ。 </w:t>
            </w:r>
          </w:p>
        </w:tc>
      </w:tr>
      <w:tr w:rsidR="00D579E4" w:rsidRPr="00D579E4" w:rsidTr="00D579E4">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STEP3</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入金後、資産運用を開始</w:t>
            </w:r>
            <w:r w:rsidRPr="00D579E4">
              <w:rPr>
                <w:rFonts w:asciiTheme="minorEastAsia" w:hAnsiTheme="minorEastAsia" w:cs="ＭＳ Ｐゴシック"/>
                <w:kern w:val="0"/>
                <w:szCs w:val="21"/>
              </w:rPr>
              <w:br/>
              <w:t>お申し込みから最短2営業日で口座開設が完了。開設した口座に入金すると、</w:t>
            </w:r>
            <w:r w:rsidRPr="00D579E4">
              <w:rPr>
                <w:rFonts w:asciiTheme="minorEastAsia" w:hAnsiTheme="minorEastAsia" w:cs="ＭＳ Ｐゴシック"/>
                <w:kern w:val="0"/>
                <w:szCs w:val="21"/>
              </w:rPr>
              <w:br/>
              <w:t xml:space="preserve">最短3営業後に運用状況をオンラインで確認できる。 </w:t>
            </w:r>
          </w:p>
        </w:tc>
      </w:tr>
    </w:tbl>
    <w:p w:rsidR="00D579E4" w:rsidRPr="00D579E4" w:rsidRDefault="00D579E4" w:rsidP="00D579E4">
      <w:pPr>
        <w:widowControl/>
        <w:spacing w:before="240" w:after="100" w:afterAutospacing="1" w:line="0" w:lineRule="atLeast"/>
        <w:contextualSpacing/>
        <w:mirrorIndents/>
        <w:jc w:val="center"/>
        <w:rPr>
          <w:rFonts w:asciiTheme="minorEastAsia" w:hAnsiTheme="minorEastAsia" w:cs="ＭＳ Ｐゴシック"/>
          <w:kern w:val="0"/>
          <w:szCs w:val="21"/>
        </w:rPr>
      </w:pPr>
      <w:r w:rsidRPr="00D579E4">
        <w:rPr>
          <w:rFonts w:asciiTheme="minorEastAsia" w:hAnsiTheme="minorEastAsia" w:cs="ＭＳ Ｐゴシック"/>
          <w:noProof/>
          <w:kern w:val="0"/>
          <w:szCs w:val="21"/>
        </w:rPr>
        <w:lastRenderedPageBreak/>
        <w:drawing>
          <wp:inline distT="0" distB="0" distL="0" distR="0" wp14:anchorId="0F83F12D" wp14:editId="53C7FA54">
            <wp:extent cx="4513738" cy="2190750"/>
            <wp:effectExtent l="0" t="0" r="1270" b="0"/>
            <wp:docPr id="3" name="図 3" descr="サイト画面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サイト画面イメー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13738" cy="2190750"/>
                    </a:xfrm>
                    <a:prstGeom prst="rect">
                      <a:avLst/>
                    </a:prstGeom>
                    <a:noFill/>
                    <a:ln>
                      <a:noFill/>
                    </a:ln>
                  </pic:spPr>
                </pic:pic>
              </a:graphicData>
            </a:graphic>
          </wp:inline>
        </w:drawing>
      </w:r>
    </w:p>
    <w:p w:rsidR="00D579E4" w:rsidRPr="00D579E4" w:rsidRDefault="00D579E4" w:rsidP="00D579E4">
      <w:pPr>
        <w:widowControl/>
        <w:spacing w:before="720" w:after="100" w:afterAutospacing="1" w:line="0" w:lineRule="atLeast"/>
        <w:contextualSpacing/>
        <w:mirrorIndents/>
        <w:jc w:val="left"/>
        <w:outlineLvl w:val="3"/>
        <w:rPr>
          <w:rFonts w:asciiTheme="minorEastAsia" w:hAnsiTheme="minorEastAsia" w:cs="ＭＳ Ｐゴシック"/>
          <w:b/>
          <w:bCs/>
          <w:color w:val="00263F"/>
          <w:kern w:val="0"/>
          <w:szCs w:val="21"/>
        </w:rPr>
      </w:pPr>
      <w:r w:rsidRPr="00D579E4">
        <w:rPr>
          <w:rFonts w:asciiTheme="minorEastAsia" w:hAnsiTheme="minorEastAsia" w:cs="ＭＳ Ｐゴシック" w:hint="eastAsia"/>
          <w:b/>
          <w:bCs/>
          <w:color w:val="00263F"/>
          <w:kern w:val="0"/>
          <w:szCs w:val="21"/>
        </w:rPr>
        <w:t>＜サービス開始を記念して、今だけ投資一任報酬が500円に！（預け入れ金額100万まで）＞</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2月16日よりサービス開始記念キャンペーンを開始します。5月15日までにTHEO[テオ]のサービスをご契約いただいたお客様を対象に、お預け入れ金額100万円*まで1年間**、通常のお預け入れ金額の年率1.0％（税抜）いただく投資一任報酬を500円（税込）***とさせていただきます。対象者はキャンペーン期間中に契約完了した方。</w:t>
      </w:r>
      <w:r w:rsidRPr="00D579E4">
        <w:rPr>
          <w:rFonts w:asciiTheme="minorEastAsia" w:hAnsiTheme="minorEastAsia" w:cs="ＭＳ Ｐゴシック" w:hint="eastAsia"/>
          <w:kern w:val="0"/>
          <w:szCs w:val="21"/>
        </w:rPr>
        <w:br/>
        <w:t xml:space="preserve">（30日以内に入金が必要） </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*前月末円貨換算時価残高100万円以下</w:t>
      </w:r>
      <w:r w:rsidRPr="00D579E4">
        <w:rPr>
          <w:rFonts w:asciiTheme="minorEastAsia" w:hAnsiTheme="minorEastAsia" w:cs="ＭＳ Ｐゴシック" w:hint="eastAsia"/>
          <w:kern w:val="0"/>
          <w:szCs w:val="21"/>
        </w:rPr>
        <w:br/>
        <w:t>**入金翌月から12ヶ月間で500円（税込）とします。入金月は通常時でも報酬の徴収をしておりません。</w:t>
      </w:r>
      <w:r w:rsidRPr="00D579E4">
        <w:rPr>
          <w:rFonts w:asciiTheme="minorEastAsia" w:hAnsiTheme="minorEastAsia" w:cs="ＭＳ Ｐゴシック" w:hint="eastAsia"/>
          <w:kern w:val="0"/>
          <w:szCs w:val="21"/>
        </w:rPr>
        <w:br/>
        <w:t xml:space="preserve">***キャンペーン対象期間に申込みのあった投資一任契約の投資一任報酬は、預かり資産の前月末円貨換算時価残高が100万円以下の部分は463円（税込500円）、100万円超3000万円以下の部分は当該残高に1.00%（税込1.08%）を乗じた額、3000万円超の部分は当該残高に0.50%（税込0.54%）を乗じた額を当月の日数で日割り計算した金額を12ヶ月いただくことになります。 </w:t>
      </w:r>
    </w:p>
    <w:p w:rsidR="00D579E4" w:rsidRPr="00D579E4" w:rsidRDefault="00D579E4" w:rsidP="00D579E4">
      <w:pPr>
        <w:widowControl/>
        <w:spacing w:before="720" w:after="100" w:afterAutospacing="1" w:line="0" w:lineRule="atLeast"/>
        <w:contextualSpacing/>
        <w:mirrorIndents/>
        <w:jc w:val="left"/>
        <w:outlineLvl w:val="3"/>
        <w:rPr>
          <w:rFonts w:asciiTheme="minorEastAsia" w:hAnsiTheme="minorEastAsia" w:cs="ＭＳ Ｐゴシック"/>
          <w:b/>
          <w:bCs/>
          <w:color w:val="00263F"/>
          <w:kern w:val="0"/>
          <w:szCs w:val="21"/>
        </w:rPr>
      </w:pPr>
      <w:r w:rsidRPr="00D579E4">
        <w:rPr>
          <w:rFonts w:asciiTheme="minorEastAsia" w:hAnsiTheme="minorEastAsia" w:cs="ＭＳ Ｐゴシック" w:hint="eastAsia"/>
          <w:b/>
          <w:bCs/>
          <w:color w:val="00263F"/>
          <w:kern w:val="0"/>
          <w:szCs w:val="21"/>
        </w:rPr>
        <w:t>＜株式会社お金のデザインのメッセージ＞</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One life, Enjoy the quest of realizing yourself.</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これからの100年は、今までの100年の延長ではありません。人口の減少、超高齢化社会、円安・インフレなど、これまで経験したことのない社会変化が続く時代、人はより創造的に生きることが求められています。</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私たちは、「お金」を通じて、一人ひとりが自分らしく生きることを応援したい。金融工学とテクノロジーを駆使することで、お金を、将来の不安要素から新たな世界につながる可能性へと変えてゆく。</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これまで当たり前とされてきた円預金ではなく、グローバルに開かれた資産運用をすべての人に。</w:t>
      </w:r>
    </w:p>
    <w:p w:rsid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noProof/>
          <w:kern w:val="0"/>
          <w:szCs w:val="21"/>
        </w:rPr>
        <w:drawing>
          <wp:inline distT="0" distB="0" distL="0" distR="0" wp14:anchorId="39DB3E16" wp14:editId="2AE9961B">
            <wp:extent cx="4438650" cy="1642821"/>
            <wp:effectExtent l="0" t="0" r="0" b="0"/>
            <wp:docPr id="1" name="図 1" descr="https://www.money-design.com/img/release_20151203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oney-design.com/img/release_20151203_servic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38650" cy="1642821"/>
                    </a:xfrm>
                    <a:prstGeom prst="rect">
                      <a:avLst/>
                    </a:prstGeom>
                    <a:noFill/>
                    <a:ln>
                      <a:noFill/>
                    </a:ln>
                  </pic:spPr>
                </pic:pic>
              </a:graphicData>
            </a:graphic>
          </wp:inline>
        </w:drawing>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p>
    <w:p w:rsidR="00D579E4" w:rsidRPr="00D579E4" w:rsidRDefault="00D579E4" w:rsidP="00D579E4">
      <w:pPr>
        <w:widowControl/>
        <w:spacing w:before="720" w:after="100" w:afterAutospacing="1" w:line="0" w:lineRule="atLeast"/>
        <w:contextualSpacing/>
        <w:mirrorIndents/>
        <w:jc w:val="left"/>
        <w:outlineLvl w:val="3"/>
        <w:rPr>
          <w:rFonts w:asciiTheme="minorEastAsia" w:hAnsiTheme="minorEastAsia" w:cs="ＭＳ Ｐゴシック"/>
          <w:b/>
          <w:bCs/>
          <w:color w:val="00263F"/>
          <w:kern w:val="0"/>
          <w:szCs w:val="21"/>
        </w:rPr>
      </w:pPr>
      <w:r w:rsidRPr="00D579E4">
        <w:rPr>
          <w:rFonts w:asciiTheme="minorEastAsia" w:hAnsiTheme="minorEastAsia" w:cs="ＭＳ Ｐゴシック" w:hint="eastAsia"/>
          <w:b/>
          <w:bCs/>
          <w:color w:val="00263F"/>
          <w:kern w:val="0"/>
          <w:szCs w:val="21"/>
        </w:rPr>
        <w:lastRenderedPageBreak/>
        <w:t>＜会社概要＞</w:t>
      </w:r>
    </w:p>
    <w:tbl>
      <w:tblPr>
        <w:tblW w:w="0" w:type="auto"/>
        <w:tblCellMar>
          <w:top w:w="15" w:type="dxa"/>
          <w:left w:w="15" w:type="dxa"/>
          <w:bottom w:w="15" w:type="dxa"/>
          <w:right w:w="15" w:type="dxa"/>
        </w:tblCellMar>
        <w:tblLook w:val="04A0" w:firstRow="1" w:lastRow="0" w:firstColumn="1" w:lastColumn="0" w:noHBand="0" w:noVBand="1"/>
      </w:tblPr>
      <w:tblGrid>
        <w:gridCol w:w="2560"/>
        <w:gridCol w:w="5974"/>
      </w:tblGrid>
      <w:tr w:rsidR="00D579E4" w:rsidRPr="00D579E4" w:rsidTr="00D579E4">
        <w:tc>
          <w:tcPr>
            <w:tcW w:w="1500" w:type="pct"/>
            <w:tcMar>
              <w:top w:w="120" w:type="dxa"/>
              <w:left w:w="15" w:type="dxa"/>
              <w:bottom w:w="15" w:type="dxa"/>
              <w:right w:w="240"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名称</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株式会社お金のデザイン（MONEY DESIGN Co.,Ltd）</w:t>
            </w:r>
            <w:r w:rsidRPr="00D579E4">
              <w:rPr>
                <w:rFonts w:asciiTheme="minorEastAsia" w:hAnsiTheme="minorEastAsia" w:cs="ＭＳ Ｐゴシック"/>
                <w:kern w:val="0"/>
                <w:szCs w:val="21"/>
              </w:rPr>
              <w:br/>
              <w:t>金融商品取引業者 関東財務局長（金商）第2796号</w:t>
            </w:r>
            <w:r w:rsidRPr="00D579E4">
              <w:rPr>
                <w:rFonts w:asciiTheme="minorEastAsia" w:hAnsiTheme="minorEastAsia" w:cs="ＭＳ Ｐゴシック"/>
                <w:kern w:val="0"/>
                <w:szCs w:val="21"/>
              </w:rPr>
              <w:br/>
            </w:r>
            <w:hyperlink r:id="rId66" w:history="1">
              <w:r w:rsidRPr="00D579E4">
                <w:rPr>
                  <w:rFonts w:asciiTheme="minorEastAsia" w:hAnsiTheme="minorEastAsia" w:cs="ＭＳ Ｐゴシック"/>
                  <w:color w:val="0000FF"/>
                  <w:kern w:val="0"/>
                  <w:szCs w:val="21"/>
                  <w:u w:val="single"/>
                </w:rPr>
                <w:t>http://www.money-design.com/</w:t>
              </w:r>
            </w:hyperlink>
            <w:r w:rsidRPr="00D579E4">
              <w:rPr>
                <w:rFonts w:asciiTheme="minorEastAsia" w:hAnsiTheme="minorEastAsia" w:cs="ＭＳ Ｐゴシック"/>
                <w:kern w:val="0"/>
                <w:szCs w:val="21"/>
              </w:rPr>
              <w:t xml:space="preserve"> </w:t>
            </w:r>
          </w:p>
        </w:tc>
      </w:tr>
      <w:tr w:rsidR="00D579E4" w:rsidRPr="00D579E4" w:rsidTr="00D579E4">
        <w:tc>
          <w:tcPr>
            <w:tcW w:w="1500" w:type="pct"/>
            <w:tcMar>
              <w:top w:w="120" w:type="dxa"/>
              <w:left w:w="15" w:type="dxa"/>
              <w:bottom w:w="15" w:type="dxa"/>
              <w:right w:w="240"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所在地</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東京都 港区 西新橋 1-1-3</w:t>
            </w:r>
          </w:p>
        </w:tc>
      </w:tr>
      <w:tr w:rsidR="00D579E4" w:rsidRPr="00D579E4" w:rsidTr="00D579E4">
        <w:tc>
          <w:tcPr>
            <w:tcW w:w="1500" w:type="pct"/>
            <w:tcMar>
              <w:top w:w="120" w:type="dxa"/>
              <w:left w:w="15" w:type="dxa"/>
              <w:bottom w:w="15" w:type="dxa"/>
              <w:right w:w="240"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代表者</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代表取締役社長 廣瀬 朋由</w:t>
            </w:r>
          </w:p>
        </w:tc>
      </w:tr>
      <w:tr w:rsidR="00D579E4" w:rsidRPr="00D579E4" w:rsidTr="00D579E4">
        <w:tc>
          <w:tcPr>
            <w:tcW w:w="1500" w:type="pct"/>
            <w:tcMar>
              <w:top w:w="120" w:type="dxa"/>
              <w:left w:w="15" w:type="dxa"/>
              <w:bottom w:w="15" w:type="dxa"/>
              <w:right w:w="240"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事業内容</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投資運用業および投資助言・代理業 / 第一種金融商品取引業</w:t>
            </w:r>
          </w:p>
        </w:tc>
      </w:tr>
      <w:tr w:rsidR="00D579E4" w:rsidRPr="00D579E4" w:rsidTr="00D579E4">
        <w:tc>
          <w:tcPr>
            <w:tcW w:w="1500" w:type="pct"/>
            <w:tcMar>
              <w:top w:w="120" w:type="dxa"/>
              <w:left w:w="15" w:type="dxa"/>
              <w:bottom w:w="15" w:type="dxa"/>
              <w:right w:w="240"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加入協会</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日本証券業協会、一般社団法人日本投資顧問業協会</w:t>
            </w:r>
          </w:p>
        </w:tc>
      </w:tr>
      <w:tr w:rsidR="00D579E4" w:rsidRPr="00D579E4" w:rsidTr="00D579E4">
        <w:tc>
          <w:tcPr>
            <w:tcW w:w="1500" w:type="pct"/>
            <w:tcMar>
              <w:top w:w="120" w:type="dxa"/>
              <w:left w:w="15" w:type="dxa"/>
              <w:bottom w:w="15" w:type="dxa"/>
              <w:right w:w="240"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資本金</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90,000,000円（2016年2月15日現在）</w:t>
            </w:r>
          </w:p>
        </w:tc>
      </w:tr>
      <w:tr w:rsidR="00D579E4" w:rsidRPr="00D579E4" w:rsidTr="00D579E4">
        <w:tc>
          <w:tcPr>
            <w:tcW w:w="1500" w:type="pct"/>
            <w:tcMar>
              <w:top w:w="120" w:type="dxa"/>
              <w:left w:w="15" w:type="dxa"/>
              <w:bottom w:w="15" w:type="dxa"/>
              <w:right w:w="240"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設立年月日</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2013年8月1日</w:t>
            </w:r>
          </w:p>
        </w:tc>
      </w:tr>
      <w:tr w:rsidR="00D579E4" w:rsidRPr="00D579E4" w:rsidTr="00D579E4">
        <w:tc>
          <w:tcPr>
            <w:tcW w:w="1500" w:type="pct"/>
            <w:tcMar>
              <w:top w:w="120" w:type="dxa"/>
              <w:left w:w="15" w:type="dxa"/>
              <w:bottom w:w="15" w:type="dxa"/>
              <w:right w:w="240"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主な出資者</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谷家 衛</w:t>
            </w:r>
            <w:r w:rsidRPr="00D579E4">
              <w:rPr>
                <w:rFonts w:asciiTheme="minorEastAsia" w:hAnsiTheme="minorEastAsia" w:cs="ＭＳ Ｐゴシック"/>
                <w:kern w:val="0"/>
                <w:szCs w:val="21"/>
              </w:rPr>
              <w:br/>
              <w:t>廣瀬 朋由</w:t>
            </w:r>
            <w:r w:rsidRPr="00D579E4">
              <w:rPr>
                <w:rFonts w:asciiTheme="minorEastAsia" w:hAnsiTheme="minorEastAsia" w:cs="ＭＳ Ｐゴシック"/>
                <w:kern w:val="0"/>
                <w:szCs w:val="21"/>
              </w:rPr>
              <w:br/>
              <w:t>UTEC 3号投資事業有限責任組合（UTEC：株式会社東京大学エッジキャピタル ※1）</w:t>
            </w:r>
            <w:r w:rsidRPr="00D579E4">
              <w:rPr>
                <w:rFonts w:asciiTheme="minorEastAsia" w:hAnsiTheme="minorEastAsia" w:cs="ＭＳ Ｐゴシック"/>
                <w:kern w:val="0"/>
                <w:szCs w:val="21"/>
              </w:rPr>
              <w:br/>
              <w:t>イーストベンチャーズ投資事業有限責任組合（East Ventures）</w:t>
            </w:r>
            <w:r w:rsidRPr="00D579E4">
              <w:rPr>
                <w:rFonts w:asciiTheme="minorEastAsia" w:hAnsiTheme="minorEastAsia" w:cs="ＭＳ Ｐゴシック"/>
                <w:kern w:val="0"/>
                <w:szCs w:val="21"/>
              </w:rPr>
              <w:br/>
              <w:t xml:space="preserve">みやこイノベーションA投資事業組合（みやこキャピタル株式会社 ※2）他 </w:t>
            </w:r>
          </w:p>
        </w:tc>
      </w:tr>
    </w:tbl>
    <w:p w:rsid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※1 東京大学エッジキャピタル（UTEC）は、東京大学と密に連携しているベンチャーキャピタルです。</w:t>
      </w:r>
      <w:r w:rsidRPr="00D579E4">
        <w:rPr>
          <w:rFonts w:asciiTheme="minorEastAsia" w:hAnsiTheme="minorEastAsia" w:cs="ＭＳ Ｐゴシック" w:hint="eastAsia"/>
          <w:kern w:val="0"/>
          <w:szCs w:val="21"/>
        </w:rPr>
        <w:br/>
        <w:t xml:space="preserve">※2 みやこキャピタル株式会社は、京都大学と密に連携しているベンチャーキャピタル（「京大ベンチャーファンド」の運営事業者として京都大学より認定）です。 </w:t>
      </w:r>
    </w:p>
    <w:p w:rsidR="00D579E4" w:rsidRPr="00D579E4" w:rsidRDefault="00D579E4" w:rsidP="00D579E4">
      <w:pPr>
        <w:widowControl/>
        <w:spacing w:before="720" w:after="100" w:afterAutospacing="1" w:line="0" w:lineRule="atLeast"/>
        <w:contextualSpacing/>
        <w:mirrorIndents/>
        <w:jc w:val="left"/>
        <w:outlineLvl w:val="3"/>
        <w:rPr>
          <w:rFonts w:asciiTheme="minorEastAsia" w:hAnsiTheme="minorEastAsia" w:cs="ＭＳ Ｐゴシック"/>
          <w:b/>
          <w:bCs/>
          <w:color w:val="00263F"/>
          <w:kern w:val="0"/>
          <w:szCs w:val="21"/>
        </w:rPr>
      </w:pPr>
      <w:r w:rsidRPr="00D579E4">
        <w:rPr>
          <w:rFonts w:asciiTheme="minorEastAsia" w:hAnsiTheme="minorEastAsia" w:cs="ＭＳ Ｐゴシック" w:hint="eastAsia"/>
          <w:b/>
          <w:bCs/>
          <w:color w:val="00263F"/>
          <w:kern w:val="0"/>
          <w:szCs w:val="21"/>
        </w:rPr>
        <w:t>＜本件に関する報道関係者様からのお問い合わせ先＞</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「お金のデザイン」広報事務局（株式会社 ユース・プランニング・センター）</w:t>
      </w:r>
      <w:r w:rsidRPr="00D579E4">
        <w:rPr>
          <w:rFonts w:asciiTheme="minorEastAsia" w:hAnsiTheme="minorEastAsia" w:cs="ＭＳ Ｐゴシック" w:hint="eastAsia"/>
          <w:kern w:val="0"/>
          <w:szCs w:val="21"/>
        </w:rPr>
        <w:br/>
        <w:t xml:space="preserve">担当：高橋、久保田　TEL：03-3406-3411　FAX：03-3499-0958 </w:t>
      </w:r>
    </w:p>
    <w:p w:rsidR="00D579E4" w:rsidRPr="00D579E4" w:rsidRDefault="00D579E4" w:rsidP="00D579E4">
      <w:pPr>
        <w:widowControl/>
        <w:spacing w:before="720" w:after="100" w:afterAutospacing="1" w:line="0" w:lineRule="atLeast"/>
        <w:contextualSpacing/>
        <w:mirrorIndents/>
        <w:jc w:val="left"/>
        <w:outlineLvl w:val="3"/>
        <w:rPr>
          <w:rFonts w:asciiTheme="minorEastAsia" w:hAnsiTheme="minorEastAsia" w:cs="ＭＳ Ｐゴシック"/>
          <w:b/>
          <w:bCs/>
          <w:color w:val="00263F"/>
          <w:kern w:val="0"/>
          <w:szCs w:val="21"/>
        </w:rPr>
      </w:pPr>
      <w:r w:rsidRPr="00D579E4">
        <w:rPr>
          <w:rFonts w:asciiTheme="minorEastAsia" w:hAnsiTheme="minorEastAsia" w:cs="ＭＳ Ｐゴシック" w:hint="eastAsia"/>
          <w:b/>
          <w:bCs/>
          <w:color w:val="00263F"/>
          <w:kern w:val="0"/>
          <w:szCs w:val="21"/>
        </w:rPr>
        <w:t>＜㈱お金のデザインに関するお問い合わせ先＞</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株式会社お金のデザイン　担当：馬場</w:t>
      </w:r>
      <w:r w:rsidRPr="00D579E4">
        <w:rPr>
          <w:rFonts w:asciiTheme="minorEastAsia" w:hAnsiTheme="minorEastAsia" w:cs="ＭＳ Ｐゴシック" w:hint="eastAsia"/>
          <w:kern w:val="0"/>
          <w:szCs w:val="21"/>
        </w:rPr>
        <w:br/>
        <w:t>TEL：03-6257-1070　FAX：03-6257-1082　Email：press@money-design.com</w:t>
      </w:r>
      <w:r w:rsidRPr="00D579E4">
        <w:rPr>
          <w:rFonts w:asciiTheme="minorEastAsia" w:hAnsiTheme="minorEastAsia" w:cs="ＭＳ Ｐゴシック" w:hint="eastAsia"/>
          <w:kern w:val="0"/>
          <w:szCs w:val="21"/>
        </w:rPr>
        <w:br/>
        <w:t>〒105-0003　東京都港区西新橋1-1-3　東京桜田ビル6階</w:t>
      </w:r>
      <w:r w:rsidRPr="00D579E4">
        <w:rPr>
          <w:rFonts w:asciiTheme="minorEastAsia" w:hAnsiTheme="minorEastAsia" w:cs="ＭＳ Ｐゴシック" w:hint="eastAsia"/>
          <w:kern w:val="0"/>
          <w:szCs w:val="21"/>
        </w:rPr>
        <w:br/>
        <w:t xml:space="preserve">登録番号：金融商品取引業者　関東財務局長（金商）第2796号 </w:t>
      </w:r>
    </w:p>
    <w:p w:rsidR="00D579E4" w:rsidRDefault="00D579E4"/>
    <w:p w:rsidR="00D579E4" w:rsidRDefault="00D579E4"/>
    <w:p w:rsidR="00D579E4" w:rsidRDefault="00D579E4"/>
    <w:p w:rsidR="00D579E4" w:rsidRDefault="00D579E4"/>
    <w:p w:rsidR="00D579E4" w:rsidRDefault="00D579E4"/>
    <w:p w:rsidR="00D579E4" w:rsidRDefault="00D579E4"/>
    <w:p w:rsidR="00D579E4" w:rsidRDefault="00D579E4"/>
    <w:p w:rsidR="00D579E4" w:rsidRDefault="00D579E4"/>
    <w:p w:rsidR="00D579E4" w:rsidRDefault="00D579E4"/>
    <w:p w:rsidR="00D579E4" w:rsidRPr="00D579E4" w:rsidRDefault="00D579E4"/>
    <w:p w:rsidR="00B91C4B" w:rsidRPr="00B91C4B" w:rsidRDefault="00B91C4B" w:rsidP="00B91C4B">
      <w:pPr>
        <w:pStyle w:val="2"/>
        <w:spacing w:line="0" w:lineRule="atLeast"/>
        <w:contextualSpacing/>
        <w:mirrorIndents/>
        <w:rPr>
          <w:rFonts w:asciiTheme="minorEastAsia" w:eastAsiaTheme="minorEastAsia" w:hAnsiTheme="minorEastAsia" w:cs="メイリオ"/>
          <w:szCs w:val="21"/>
        </w:rPr>
      </w:pPr>
      <w:r w:rsidRPr="00B91C4B">
        <w:rPr>
          <w:rFonts w:asciiTheme="minorEastAsia" w:eastAsiaTheme="minorEastAsia" w:hAnsiTheme="minorEastAsia" w:cs="メイリオ" w:hint="eastAsia"/>
          <w:szCs w:val="21"/>
        </w:rPr>
        <w:lastRenderedPageBreak/>
        <w:t>ロボット資産運用アドバイザーのWealthNavi（ウェルスナビ）がサービス開始</w:t>
      </w:r>
    </w:p>
    <w:p w:rsidR="00B91C4B" w:rsidRPr="00B91C4B" w:rsidRDefault="00B91C4B" w:rsidP="00B91C4B">
      <w:pPr>
        <w:spacing w:line="0" w:lineRule="atLeast"/>
        <w:contextualSpacing/>
        <w:mirrorIndents/>
        <w:rPr>
          <w:rFonts w:asciiTheme="minorEastAsia" w:hAnsiTheme="minorEastAsia" w:cs="メイリオ"/>
          <w:b/>
          <w:bCs/>
          <w:szCs w:val="21"/>
        </w:rPr>
      </w:pPr>
      <w:r w:rsidRPr="00B91C4B">
        <w:rPr>
          <w:rFonts w:asciiTheme="minorEastAsia" w:hAnsiTheme="minorEastAsia" w:cs="メイリオ" w:hint="eastAsia"/>
          <w:b/>
          <w:bCs/>
          <w:szCs w:val="21"/>
        </w:rPr>
        <w:t xml:space="preserve">ウェルスナビ株式会社（本社：東京都千代田区、代表取締役：柴山和久 ） は、金融商品取引法上の登録（第一種金融商品取引業、投資運用業、投資助言・代理業）を完了し、2016年1月18日より、ロボット資産運用アドバイザーである「WealthNavi」を招待制サービスとして提供開始しました。同サービスは本年3月より一般公開されます。世界の富裕層の間では標準的な投資手法である国際分散投資が、WealthNaviを通じて簡単に利用できるようになります。 </w:t>
      </w:r>
    </w:p>
    <w:p w:rsidR="00B91C4B" w:rsidRPr="00B91C4B" w:rsidRDefault="00B91C4B" w:rsidP="00B91C4B">
      <w:pPr>
        <w:pStyle w:val="Web"/>
        <w:spacing w:line="0" w:lineRule="atLeast"/>
        <w:contextualSpacing/>
        <w:mirrorIndents/>
        <w:rPr>
          <w:rFonts w:asciiTheme="minorEastAsia" w:eastAsiaTheme="minorEastAsia" w:hAnsiTheme="minorEastAsia" w:cs="メイリオ"/>
          <w:sz w:val="21"/>
          <w:szCs w:val="21"/>
        </w:rPr>
      </w:pPr>
      <w:r w:rsidRPr="00B91C4B">
        <w:rPr>
          <w:rFonts w:asciiTheme="minorEastAsia" w:eastAsiaTheme="minorEastAsia" w:hAnsiTheme="minorEastAsia" w:cs="メイリオ" w:hint="eastAsia"/>
          <w:sz w:val="21"/>
          <w:szCs w:val="21"/>
        </w:rPr>
        <w:t> </w:t>
      </w:r>
    </w:p>
    <w:p w:rsidR="00B91C4B" w:rsidRPr="00B91C4B" w:rsidRDefault="00B91C4B" w:rsidP="00B91C4B">
      <w:pPr>
        <w:spacing w:line="0" w:lineRule="atLeast"/>
        <w:contextualSpacing/>
        <w:mirrorIndents/>
        <w:rPr>
          <w:rFonts w:asciiTheme="minorEastAsia" w:hAnsiTheme="minorEastAsia" w:cs="メイリオ"/>
          <w:szCs w:val="21"/>
        </w:rPr>
      </w:pPr>
      <w:r w:rsidRPr="00B91C4B">
        <w:rPr>
          <w:rFonts w:asciiTheme="minorEastAsia" w:hAnsiTheme="minorEastAsia" w:cs="メイリオ"/>
          <w:noProof/>
          <w:szCs w:val="21"/>
        </w:rPr>
        <w:drawing>
          <wp:inline distT="0" distB="0" distL="0" distR="0" wp14:anchorId="34B03064" wp14:editId="663D414B">
            <wp:extent cx="4353740" cy="2505075"/>
            <wp:effectExtent l="0" t="0" r="8890" b="0"/>
            <wp:docPr id="11" name="図 11" descr="http://prtimes.jp/i/14586/3/resize/d14586-3-904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rtimes.jp/i/14586/3/resize/d14586-3-904131-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3740" cy="2505075"/>
                    </a:xfrm>
                    <a:prstGeom prst="rect">
                      <a:avLst/>
                    </a:prstGeom>
                    <a:noFill/>
                    <a:ln>
                      <a:noFill/>
                    </a:ln>
                  </pic:spPr>
                </pic:pic>
              </a:graphicData>
            </a:graphic>
          </wp:inline>
        </w:drawing>
      </w:r>
    </w:p>
    <w:p w:rsidR="00B91C4B" w:rsidRPr="00B91C4B" w:rsidRDefault="00B91C4B" w:rsidP="00B91C4B">
      <w:pPr>
        <w:pStyle w:val="Web"/>
        <w:spacing w:line="0" w:lineRule="atLeast"/>
        <w:contextualSpacing/>
        <w:mirrorIndents/>
        <w:rPr>
          <w:rFonts w:asciiTheme="minorEastAsia" w:eastAsiaTheme="minorEastAsia" w:hAnsiTheme="minorEastAsia" w:cs="メイリオ"/>
          <w:sz w:val="21"/>
          <w:szCs w:val="21"/>
        </w:rPr>
      </w:pPr>
      <w:r w:rsidRPr="00B91C4B">
        <w:rPr>
          <w:rStyle w:val="aa"/>
          <w:rFonts w:asciiTheme="minorEastAsia" w:eastAsiaTheme="minorEastAsia" w:hAnsiTheme="minorEastAsia" w:cs="メイリオ" w:hint="eastAsia"/>
          <w:sz w:val="21"/>
          <w:szCs w:val="21"/>
        </w:rPr>
        <w:t>【サービスの概要】</w:t>
      </w:r>
    </w:p>
    <w:p w:rsidR="00B91C4B" w:rsidRPr="00B91C4B" w:rsidRDefault="00B91C4B" w:rsidP="00B91C4B">
      <w:pPr>
        <w:pStyle w:val="Web"/>
        <w:spacing w:line="0" w:lineRule="atLeast"/>
        <w:contextualSpacing/>
        <w:mirrorIndents/>
        <w:rPr>
          <w:rFonts w:asciiTheme="minorEastAsia" w:eastAsiaTheme="minorEastAsia" w:hAnsiTheme="minorEastAsia" w:cs="メイリオ"/>
          <w:sz w:val="21"/>
          <w:szCs w:val="21"/>
        </w:rPr>
      </w:pPr>
      <w:r w:rsidRPr="00B91C4B">
        <w:rPr>
          <w:rFonts w:asciiTheme="minorEastAsia" w:eastAsiaTheme="minorEastAsia" w:hAnsiTheme="minorEastAsia" w:cs="メイリオ" w:hint="eastAsia"/>
          <w:sz w:val="21"/>
          <w:szCs w:val="21"/>
        </w:rPr>
        <w:br/>
      </w:r>
      <w:r w:rsidRPr="00B91C4B">
        <w:rPr>
          <w:rStyle w:val="aa"/>
          <w:rFonts w:asciiTheme="minorEastAsia" w:eastAsiaTheme="minorEastAsia" w:hAnsiTheme="minorEastAsia" w:cs="メイリオ" w:hint="eastAsia"/>
          <w:sz w:val="21"/>
          <w:szCs w:val="21"/>
        </w:rPr>
        <w:t>自分自身にあった最適なポートフォリオの提案をオンラインで受けることができる</w:t>
      </w:r>
      <w:r w:rsidRPr="00B91C4B">
        <w:rPr>
          <w:rFonts w:asciiTheme="minorEastAsia" w:eastAsiaTheme="minorEastAsia" w:hAnsiTheme="minorEastAsia" w:cs="メイリオ" w:hint="eastAsia"/>
          <w:sz w:val="21"/>
          <w:szCs w:val="21"/>
        </w:rPr>
        <w:br/>
        <w:t>ユーザーは、投資の目的、年収、年齢、金融資産の額などについての簡単な質問に答えることによって、自分自身にあった最適な資産運用ポートフォリオの提案をオンラインで受けることができます。資産運用ポートフォリオは、世界中の機関投資家や富裕層が利用している最先端の資産運用アルゴリズムを活用し、国際金融市場のデータを分析することによって、自動的に生成されます。WealthNaviの提案するポートフォリオでは、6つから7つ の海外の上場投資信託(ETF)を通じて、日本を含む40ヵ国以上にまたがる約8,800銘柄に最適な割合で分散投資することが可能です。なお、当社は、国内外の資産運用会社から手数料や広告料を一切受け取らないため、ユーザーの利益を最優先とする立場から上場投資信託(ETF)を推奨することができます。</w:t>
      </w:r>
      <w:r w:rsidRPr="00B91C4B">
        <w:rPr>
          <w:rFonts w:asciiTheme="minorEastAsia" w:eastAsiaTheme="minorEastAsia" w:hAnsiTheme="minorEastAsia" w:cs="メイリオ" w:hint="eastAsia"/>
          <w:sz w:val="21"/>
          <w:szCs w:val="21"/>
        </w:rPr>
        <w:br/>
        <w:t> </w:t>
      </w:r>
      <w:r w:rsidRPr="00B91C4B">
        <w:rPr>
          <w:rFonts w:asciiTheme="minorEastAsia" w:eastAsiaTheme="minorEastAsia" w:hAnsiTheme="minorEastAsia" w:cs="メイリオ" w:hint="eastAsia"/>
          <w:sz w:val="21"/>
          <w:szCs w:val="21"/>
        </w:rPr>
        <w:br/>
      </w:r>
      <w:r w:rsidRPr="00B91C4B">
        <w:rPr>
          <w:rStyle w:val="aa"/>
          <w:rFonts w:asciiTheme="minorEastAsia" w:eastAsiaTheme="minorEastAsia" w:hAnsiTheme="minorEastAsia" w:cs="メイリオ" w:hint="eastAsia"/>
          <w:sz w:val="21"/>
          <w:szCs w:val="21"/>
        </w:rPr>
        <w:t>提案されたポートフォリオを簡単に購入できる</w:t>
      </w:r>
      <w:r w:rsidRPr="00B91C4B">
        <w:rPr>
          <w:rFonts w:asciiTheme="minorEastAsia" w:eastAsiaTheme="minorEastAsia" w:hAnsiTheme="minorEastAsia" w:cs="メイリオ" w:hint="eastAsia"/>
          <w:sz w:val="21"/>
          <w:szCs w:val="21"/>
        </w:rPr>
        <w:br/>
        <w:t>ユーザーはWealthNaviのプラットフォームを通じて、提案された資産運用ポートフォリオを、ニューヨーク証券取引所で直接購入できます。その際、ポートフォリオを構成する上場投資信託(ETF)を一銘柄ずつ注文する必要はなく、簡単な操作でポートフォリオ全体をまとめて購入することが可能です。さらに、「投資一任サービス」を選択することにより、指定口座に振り込むだけで、資産運用アルゴリズムに従い完全自動で資産を運用していくこともできます。 </w:t>
      </w:r>
      <w:r w:rsidRPr="00B91C4B">
        <w:rPr>
          <w:rFonts w:asciiTheme="minorEastAsia" w:eastAsiaTheme="minorEastAsia" w:hAnsiTheme="minorEastAsia" w:cs="メイリオ" w:hint="eastAsia"/>
          <w:sz w:val="21"/>
          <w:szCs w:val="21"/>
        </w:rPr>
        <w:br/>
      </w:r>
      <w:r w:rsidRPr="00B91C4B">
        <w:rPr>
          <w:rFonts w:asciiTheme="minorEastAsia" w:eastAsiaTheme="minorEastAsia" w:hAnsiTheme="minorEastAsia" w:cs="メイリオ" w:hint="eastAsia"/>
          <w:sz w:val="21"/>
          <w:szCs w:val="21"/>
        </w:rPr>
        <w:br/>
      </w:r>
      <w:r w:rsidRPr="00B91C4B">
        <w:rPr>
          <w:rStyle w:val="aa"/>
          <w:rFonts w:asciiTheme="minorEastAsia" w:eastAsiaTheme="minorEastAsia" w:hAnsiTheme="minorEastAsia" w:cs="メイリオ" w:hint="eastAsia"/>
          <w:sz w:val="21"/>
          <w:szCs w:val="21"/>
        </w:rPr>
        <w:t>オンラインで簡単に口座管理ができる</w:t>
      </w:r>
      <w:r w:rsidRPr="00B91C4B">
        <w:rPr>
          <w:rFonts w:asciiTheme="minorEastAsia" w:eastAsiaTheme="minorEastAsia" w:hAnsiTheme="minorEastAsia" w:cs="メイリオ" w:hint="eastAsia"/>
          <w:sz w:val="21"/>
          <w:szCs w:val="21"/>
        </w:rPr>
        <w:br/>
        <w:t>購入したポートフォリオの残高は、いつでもオンラインで確認することができます。また、ユーザーが登録した銀行口座に、オンライン操作で出金できます。なお、ユーザーのポー</w:t>
      </w:r>
      <w:r w:rsidRPr="00B91C4B">
        <w:rPr>
          <w:rFonts w:asciiTheme="minorEastAsia" w:eastAsiaTheme="minorEastAsia" w:hAnsiTheme="minorEastAsia" w:cs="メイリオ" w:hint="eastAsia"/>
          <w:sz w:val="21"/>
          <w:szCs w:val="21"/>
        </w:rPr>
        <w:lastRenderedPageBreak/>
        <w:t>トフォリオは、当社の資産から分別されて管理されます。具体的には、ポートフォリオを構成する上場投資信託(ETF)は、世界最大規模の証券保管・振替機関であるDTC (the Depository Trust Company)に保管されます。</w:t>
      </w:r>
      <w:r w:rsidRPr="00B91C4B">
        <w:rPr>
          <w:rFonts w:asciiTheme="minorEastAsia" w:eastAsiaTheme="minorEastAsia" w:hAnsiTheme="minorEastAsia" w:cs="メイリオ" w:hint="eastAsia"/>
          <w:sz w:val="21"/>
          <w:szCs w:val="21"/>
        </w:rPr>
        <w:br/>
      </w:r>
      <w:r w:rsidRPr="00B91C4B">
        <w:rPr>
          <w:rFonts w:asciiTheme="minorEastAsia" w:eastAsiaTheme="minorEastAsia" w:hAnsiTheme="minorEastAsia" w:cs="メイリオ" w:hint="eastAsia"/>
          <w:sz w:val="21"/>
          <w:szCs w:val="21"/>
        </w:rPr>
        <w:br/>
      </w:r>
      <w:r w:rsidRPr="00B91C4B">
        <w:rPr>
          <w:rStyle w:val="aa"/>
          <w:rFonts w:asciiTheme="minorEastAsia" w:eastAsiaTheme="minorEastAsia" w:hAnsiTheme="minorEastAsia" w:cs="メイリオ" w:hint="eastAsia"/>
          <w:sz w:val="21"/>
          <w:szCs w:val="21"/>
        </w:rPr>
        <w:t>手数料は預かり資産の1%（年間、消費税別）</w:t>
      </w:r>
      <w:r w:rsidRPr="00B91C4B">
        <w:rPr>
          <w:rFonts w:asciiTheme="minorEastAsia" w:eastAsiaTheme="minorEastAsia" w:hAnsiTheme="minorEastAsia" w:cs="メイリオ" w:hint="eastAsia"/>
          <w:sz w:val="21"/>
          <w:szCs w:val="21"/>
        </w:rPr>
        <w:br/>
        <w:t>WealthNaviのサービスの手数料は、預かり資産の1%（年間、消費税別）です。アドバイスの中立性を確保するため、取引毎の手数料や成功報酬はいただきません。なお、ドル建ての上場投資信託(ETF)の取引に際しては、当社の定める為替レートが適用されます。</w:t>
      </w:r>
      <w:r w:rsidRPr="00B91C4B">
        <w:rPr>
          <w:rFonts w:asciiTheme="minorEastAsia" w:eastAsiaTheme="minorEastAsia" w:hAnsiTheme="minorEastAsia" w:cs="メイリオ" w:hint="eastAsia"/>
          <w:sz w:val="21"/>
          <w:szCs w:val="21"/>
        </w:rPr>
        <w:br/>
      </w:r>
      <w:r w:rsidRPr="00B91C4B">
        <w:rPr>
          <w:rFonts w:asciiTheme="minorEastAsia" w:eastAsiaTheme="minorEastAsia" w:hAnsiTheme="minorEastAsia" w:cs="メイリオ" w:hint="eastAsia"/>
          <w:sz w:val="21"/>
          <w:szCs w:val="21"/>
        </w:rPr>
        <w:br/>
      </w:r>
      <w:r w:rsidRPr="00B91C4B">
        <w:rPr>
          <w:rStyle w:val="aa"/>
          <w:rFonts w:asciiTheme="minorEastAsia" w:eastAsiaTheme="minorEastAsia" w:hAnsiTheme="minorEastAsia" w:cs="メイリオ" w:hint="eastAsia"/>
          <w:sz w:val="21"/>
          <w:szCs w:val="21"/>
        </w:rPr>
        <w:t>ユーザーのリスク管理をサポート</w:t>
      </w:r>
      <w:r w:rsidRPr="00B91C4B">
        <w:rPr>
          <w:rFonts w:asciiTheme="minorEastAsia" w:eastAsiaTheme="minorEastAsia" w:hAnsiTheme="minorEastAsia" w:cs="メイリオ" w:hint="eastAsia"/>
          <w:sz w:val="21"/>
          <w:szCs w:val="21"/>
        </w:rPr>
        <w:br/>
        <w:t>ユーザーが長期的な資産形成を行っていく上で、資産のリスク（価格変動リスク、為替変動リスク、信用リスク、流動性リスク等）を正しく管理していくことが極めて重要です。ユーザーは、WealthNaviを通じて、リスクに対するリターンが最大化すると期待されるポートフォリオを購入することができます。また、投資に伴うリスクが「見える化」されており、直観的に理解することができます。</w:t>
      </w:r>
      <w:r w:rsidRPr="00B91C4B">
        <w:rPr>
          <w:rFonts w:asciiTheme="minorEastAsia" w:eastAsiaTheme="minorEastAsia" w:hAnsiTheme="minorEastAsia" w:cs="メイリオ" w:hint="eastAsia"/>
          <w:sz w:val="21"/>
          <w:szCs w:val="21"/>
        </w:rPr>
        <w:br/>
        <w:t> </w:t>
      </w:r>
    </w:p>
    <w:p w:rsidR="00B91C4B" w:rsidRPr="00B91C4B" w:rsidRDefault="00B91C4B" w:rsidP="00B91C4B">
      <w:pPr>
        <w:spacing w:line="0" w:lineRule="atLeast"/>
        <w:contextualSpacing/>
        <w:mirrorIndents/>
        <w:rPr>
          <w:rFonts w:asciiTheme="minorEastAsia" w:hAnsiTheme="minorEastAsia" w:cs="メイリオ"/>
          <w:szCs w:val="21"/>
        </w:rPr>
      </w:pPr>
      <w:r w:rsidRPr="00B91C4B">
        <w:rPr>
          <w:rFonts w:asciiTheme="minorEastAsia" w:hAnsiTheme="minorEastAsia" w:cs="メイリオ"/>
          <w:noProof/>
          <w:szCs w:val="21"/>
        </w:rPr>
        <w:drawing>
          <wp:inline distT="0" distB="0" distL="0" distR="0" wp14:anchorId="56FED9B3" wp14:editId="09F280BF">
            <wp:extent cx="4962525" cy="2519436"/>
            <wp:effectExtent l="0" t="0" r="0" b="0"/>
            <wp:docPr id="10" name="図 10" descr="http://prtimes.jp/i/14586/3/resize/d14586-3-5699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rtimes.jp/i/14586/3/resize/d14586-3-569910-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62525" cy="2519436"/>
                    </a:xfrm>
                    <a:prstGeom prst="rect">
                      <a:avLst/>
                    </a:prstGeom>
                    <a:noFill/>
                    <a:ln>
                      <a:noFill/>
                    </a:ln>
                  </pic:spPr>
                </pic:pic>
              </a:graphicData>
            </a:graphic>
          </wp:inline>
        </w:drawing>
      </w:r>
    </w:p>
    <w:p w:rsidR="00EA0FC6" w:rsidRDefault="00B91C4B" w:rsidP="00B91C4B">
      <w:pPr>
        <w:pStyle w:val="Web"/>
        <w:spacing w:line="0" w:lineRule="atLeast"/>
        <w:contextualSpacing/>
        <w:mirrorIndents/>
        <w:rPr>
          <w:rFonts w:asciiTheme="minorEastAsia" w:eastAsiaTheme="minorEastAsia" w:hAnsiTheme="minorEastAsia" w:cs="メイリオ"/>
          <w:sz w:val="21"/>
          <w:szCs w:val="21"/>
        </w:rPr>
      </w:pPr>
      <w:r w:rsidRPr="00B91C4B">
        <w:rPr>
          <w:rFonts w:asciiTheme="minorEastAsia" w:eastAsiaTheme="minorEastAsia" w:hAnsiTheme="minorEastAsia" w:cs="メイリオ" w:hint="eastAsia"/>
          <w:sz w:val="21"/>
          <w:szCs w:val="21"/>
        </w:rPr>
        <w:br/>
      </w:r>
      <w:r w:rsidRPr="00B91C4B">
        <w:rPr>
          <w:rFonts w:asciiTheme="minorEastAsia" w:eastAsiaTheme="minorEastAsia" w:hAnsiTheme="minorEastAsia" w:cs="メイリオ" w:hint="eastAsia"/>
          <w:sz w:val="21"/>
          <w:szCs w:val="21"/>
        </w:rPr>
        <w:br/>
      </w:r>
      <w:r w:rsidRPr="00B91C4B">
        <w:rPr>
          <w:rStyle w:val="aa"/>
          <w:rFonts w:asciiTheme="minorEastAsia" w:eastAsiaTheme="minorEastAsia" w:hAnsiTheme="minorEastAsia" w:cs="メイリオ" w:hint="eastAsia"/>
          <w:sz w:val="21"/>
          <w:szCs w:val="21"/>
        </w:rPr>
        <w:t>【サービスの一般公開に向けた予定】</w:t>
      </w:r>
      <w:r w:rsidRPr="00B91C4B">
        <w:rPr>
          <w:rFonts w:asciiTheme="minorEastAsia" w:eastAsiaTheme="minorEastAsia" w:hAnsiTheme="minorEastAsia" w:cs="メイリオ" w:hint="eastAsia"/>
          <w:sz w:val="21"/>
          <w:szCs w:val="21"/>
        </w:rPr>
        <w:br/>
        <w:t>WealthNaviのサービスは、2016年1月18日より招待制で提供されます。一般公開は3月を予定しています。当社ホームページにてメールアドレスを登録された方は、一般公開に先立ち、優先的にご招待する予定です。</w:t>
      </w:r>
      <w:r w:rsidRPr="00B91C4B">
        <w:rPr>
          <w:rFonts w:asciiTheme="minorEastAsia" w:eastAsiaTheme="minorEastAsia" w:hAnsiTheme="minorEastAsia" w:cs="メイリオ" w:hint="eastAsia"/>
          <w:sz w:val="21"/>
          <w:szCs w:val="21"/>
        </w:rPr>
        <w:br/>
        <w:t> </w:t>
      </w:r>
      <w:r w:rsidRPr="00B91C4B">
        <w:rPr>
          <w:rFonts w:asciiTheme="minorEastAsia" w:eastAsiaTheme="minorEastAsia" w:hAnsiTheme="minorEastAsia" w:cs="メイリオ" w:hint="eastAsia"/>
          <w:sz w:val="21"/>
          <w:szCs w:val="21"/>
        </w:rPr>
        <w:br/>
      </w:r>
      <w:r w:rsidRPr="00B91C4B">
        <w:rPr>
          <w:rStyle w:val="aa"/>
          <w:rFonts w:asciiTheme="minorEastAsia" w:eastAsiaTheme="minorEastAsia" w:hAnsiTheme="minorEastAsia" w:cs="メイリオ" w:hint="eastAsia"/>
          <w:sz w:val="21"/>
          <w:szCs w:val="21"/>
        </w:rPr>
        <w:t>【ウェルスナビ株式会社について】</w:t>
      </w:r>
      <w:r w:rsidRPr="00B91C4B">
        <w:rPr>
          <w:rFonts w:asciiTheme="minorEastAsia" w:eastAsiaTheme="minorEastAsia" w:hAnsiTheme="minorEastAsia" w:cs="メイリオ" w:hint="eastAsia"/>
          <w:sz w:val="21"/>
          <w:szCs w:val="21"/>
        </w:rPr>
        <w:br/>
        <w:t>金融とITを融合したフィンテック(FinTech)のパイオニアとして、誰もが安心して気軽に低価格で利用することのできる次世代の金融インフラの構築を目指し、2015年4月に設立。その第一歩として、日本の個人投資家と世界の金融市場を直結し、これまで機関投資家や富裕層が利用してきた世界水準の資産運用とリスク管理をすべての人に提供するべく事業を展開中です。</w:t>
      </w:r>
      <w:r w:rsidRPr="00B91C4B">
        <w:rPr>
          <w:rFonts w:asciiTheme="minorEastAsia" w:eastAsiaTheme="minorEastAsia" w:hAnsiTheme="minorEastAsia" w:cs="メイリオ" w:hint="eastAsia"/>
          <w:sz w:val="21"/>
          <w:szCs w:val="21"/>
        </w:rPr>
        <w:br/>
      </w:r>
      <w:r w:rsidRPr="00B91C4B">
        <w:rPr>
          <w:rFonts w:asciiTheme="minorEastAsia" w:eastAsiaTheme="minorEastAsia" w:hAnsiTheme="minorEastAsia" w:cs="メイリオ" w:hint="eastAsia"/>
          <w:sz w:val="21"/>
          <w:szCs w:val="21"/>
        </w:rPr>
        <w:br/>
        <w:t xml:space="preserve">※FinTechとは、「金融(Finance)と技術(Technology)を掛け合わせた造語であり、主にIT </w:t>
      </w:r>
      <w:r w:rsidRPr="00B91C4B">
        <w:rPr>
          <w:rFonts w:asciiTheme="minorEastAsia" w:eastAsiaTheme="minorEastAsia" w:hAnsiTheme="minorEastAsia" w:cs="メイリオ" w:hint="eastAsia"/>
          <w:sz w:val="21"/>
          <w:szCs w:val="21"/>
        </w:rPr>
        <w:lastRenderedPageBreak/>
        <w:t>を活用した革新的な金融サービス事業を指す」とされています。（金融庁金融審議会「決済業務等の高度化に関するワーキング・グループ報告」（2015年12月22日）。</w:t>
      </w:r>
    </w:p>
    <w:p w:rsidR="00EA0FC6" w:rsidRDefault="00B91C4B" w:rsidP="00B91C4B">
      <w:pPr>
        <w:pStyle w:val="Web"/>
        <w:spacing w:line="0" w:lineRule="atLeast"/>
        <w:contextualSpacing/>
        <w:mirrorIndents/>
        <w:rPr>
          <w:rFonts w:asciiTheme="minorEastAsia" w:eastAsiaTheme="minorEastAsia" w:hAnsiTheme="minorEastAsia" w:cs="メイリオ"/>
          <w:sz w:val="21"/>
          <w:szCs w:val="21"/>
        </w:rPr>
      </w:pPr>
      <w:r w:rsidRPr="00B91C4B">
        <w:rPr>
          <w:rFonts w:asciiTheme="minorEastAsia" w:eastAsiaTheme="minorEastAsia" w:hAnsiTheme="minorEastAsia" w:cs="メイリオ" w:hint="eastAsia"/>
          <w:sz w:val="21"/>
          <w:szCs w:val="21"/>
        </w:rPr>
        <w:t>下記URL参照。）</w:t>
      </w:r>
      <w:hyperlink r:id="rId69" w:tgtFrame="_blank" w:history="1">
        <w:r w:rsidRPr="00B91C4B">
          <w:rPr>
            <w:rStyle w:val="a9"/>
            <w:rFonts w:asciiTheme="minorEastAsia" w:eastAsiaTheme="minorEastAsia" w:hAnsiTheme="minorEastAsia" w:cs="メイリオ" w:hint="eastAsia"/>
            <w:color w:val="auto"/>
            <w:sz w:val="21"/>
            <w:szCs w:val="21"/>
          </w:rPr>
          <w:t>http://www.fsa.go.jp/singi/singi_kinyu/tosin/20151222-2/01.pdf</w:t>
        </w:r>
      </w:hyperlink>
      <w:r w:rsidRPr="00B91C4B">
        <w:rPr>
          <w:rFonts w:asciiTheme="minorEastAsia" w:eastAsiaTheme="minorEastAsia" w:hAnsiTheme="minorEastAsia" w:cs="メイリオ" w:hint="eastAsia"/>
          <w:sz w:val="21"/>
          <w:szCs w:val="21"/>
        </w:rPr>
        <w:br/>
      </w:r>
      <w:r w:rsidRPr="00B91C4B">
        <w:rPr>
          <w:rFonts w:asciiTheme="minorEastAsia" w:eastAsiaTheme="minorEastAsia" w:hAnsiTheme="minorEastAsia" w:cs="メイリオ" w:hint="eastAsia"/>
          <w:sz w:val="21"/>
          <w:szCs w:val="21"/>
        </w:rPr>
        <w:br/>
        <w:t xml:space="preserve">　会社名　　ウェルスナビ株式会社（英語名：WealthNavi Inc.）</w:t>
      </w:r>
      <w:r w:rsidRPr="00B91C4B">
        <w:rPr>
          <w:rFonts w:asciiTheme="minorEastAsia" w:eastAsiaTheme="minorEastAsia" w:hAnsiTheme="minorEastAsia" w:cs="メイリオ" w:hint="eastAsia"/>
          <w:sz w:val="21"/>
          <w:szCs w:val="21"/>
        </w:rPr>
        <w:br/>
        <w:t xml:space="preserve">　代表者　　代表取締役CEO　柴山和久</w:t>
      </w:r>
      <w:r w:rsidRPr="00B91C4B">
        <w:rPr>
          <w:rFonts w:asciiTheme="minorEastAsia" w:eastAsiaTheme="minorEastAsia" w:hAnsiTheme="minorEastAsia" w:cs="メイリオ" w:hint="eastAsia"/>
          <w:sz w:val="21"/>
          <w:szCs w:val="21"/>
        </w:rPr>
        <w:br/>
        <w:t xml:space="preserve">　設立　　　2015年 4月 28日</w:t>
      </w:r>
      <w:r w:rsidRPr="00B91C4B">
        <w:rPr>
          <w:rFonts w:asciiTheme="minorEastAsia" w:eastAsiaTheme="minorEastAsia" w:hAnsiTheme="minorEastAsia" w:cs="メイリオ" w:hint="eastAsia"/>
          <w:sz w:val="21"/>
          <w:szCs w:val="21"/>
        </w:rPr>
        <w:br/>
        <w:t xml:space="preserve">　資本金　　6億946万円（資本準備金含む）</w:t>
      </w:r>
      <w:r w:rsidRPr="00B91C4B">
        <w:rPr>
          <w:rFonts w:asciiTheme="minorEastAsia" w:eastAsiaTheme="minorEastAsia" w:hAnsiTheme="minorEastAsia" w:cs="メイリオ" w:hint="eastAsia"/>
          <w:sz w:val="21"/>
          <w:szCs w:val="21"/>
        </w:rPr>
        <w:br/>
        <w:t xml:space="preserve">　所在地　　東京都千代田区紀尾井町3-12 紀尾井町ビル3F</w:t>
      </w:r>
      <w:r w:rsidRPr="00B91C4B">
        <w:rPr>
          <w:rFonts w:asciiTheme="minorEastAsia" w:eastAsiaTheme="minorEastAsia" w:hAnsiTheme="minorEastAsia" w:cs="メイリオ" w:hint="eastAsia"/>
          <w:sz w:val="21"/>
          <w:szCs w:val="21"/>
        </w:rPr>
        <w:br/>
        <w:t xml:space="preserve">　URL         </w:t>
      </w:r>
      <w:hyperlink r:id="rId70" w:tgtFrame="_blank" w:history="1">
        <w:r w:rsidRPr="00B91C4B">
          <w:rPr>
            <w:rStyle w:val="a9"/>
            <w:rFonts w:asciiTheme="minorEastAsia" w:eastAsiaTheme="minorEastAsia" w:hAnsiTheme="minorEastAsia" w:cs="メイリオ" w:hint="eastAsia"/>
            <w:color w:val="auto"/>
            <w:sz w:val="21"/>
            <w:szCs w:val="21"/>
          </w:rPr>
          <w:t>http://www.wealthnavi.com/</w:t>
        </w:r>
      </w:hyperlink>
      <w:r w:rsidRPr="00B91C4B">
        <w:rPr>
          <w:rFonts w:asciiTheme="minorEastAsia" w:eastAsiaTheme="minorEastAsia" w:hAnsiTheme="minorEastAsia" w:cs="メイリオ" w:hint="eastAsia"/>
          <w:sz w:val="21"/>
          <w:szCs w:val="21"/>
        </w:rPr>
        <w:br/>
        <w:t xml:space="preserve">　加入協会　日本証券業協会金融商品取引業者  関東財務局長（金商）第2884号　</w:t>
      </w:r>
      <w:r w:rsidRPr="00B91C4B">
        <w:rPr>
          <w:rFonts w:asciiTheme="minorEastAsia" w:eastAsiaTheme="minorEastAsia" w:hAnsiTheme="minorEastAsia" w:cs="メイリオ" w:hint="eastAsia"/>
          <w:sz w:val="21"/>
          <w:szCs w:val="21"/>
        </w:rPr>
        <w:br/>
        <w:t xml:space="preserve">　株主　　　グリーベンチャーズ、インフィニティ・ベンチャー・パートナーズ、</w:t>
      </w:r>
      <w:r w:rsidRPr="00B91C4B">
        <w:rPr>
          <w:rFonts w:asciiTheme="minorEastAsia" w:eastAsiaTheme="minorEastAsia" w:hAnsiTheme="minorEastAsia" w:cs="メイリオ" w:hint="eastAsia"/>
          <w:sz w:val="21"/>
          <w:szCs w:val="21"/>
        </w:rPr>
        <w:br/>
        <w:t xml:space="preserve">　　　　　　SMBCベンチャーキャピタル、みずほキャピタル、三菱UFJキャピタル、DBJ</w:t>
      </w:r>
    </w:p>
    <w:p w:rsidR="00B91C4B" w:rsidRPr="00EA0FC6" w:rsidRDefault="00B91C4B" w:rsidP="00EA0FC6">
      <w:pPr>
        <w:pStyle w:val="Web"/>
        <w:spacing w:line="0" w:lineRule="atLeast"/>
        <w:ind w:firstLineChars="600" w:firstLine="1260"/>
        <w:contextualSpacing/>
        <w:mirrorIndents/>
        <w:rPr>
          <w:rFonts w:asciiTheme="minorEastAsia" w:eastAsiaTheme="minorEastAsia" w:hAnsiTheme="minorEastAsia" w:cs="メイリオ"/>
          <w:sz w:val="21"/>
          <w:szCs w:val="21"/>
        </w:rPr>
      </w:pPr>
      <w:r w:rsidRPr="00B91C4B">
        <w:rPr>
          <w:rFonts w:asciiTheme="minorEastAsia" w:eastAsiaTheme="minorEastAsia" w:hAnsiTheme="minorEastAsia" w:cs="メイリオ" w:hint="eastAsia"/>
          <w:sz w:val="21"/>
          <w:szCs w:val="21"/>
        </w:rPr>
        <w:t>キャピタル、インキュベイトファンド、個人株主</w:t>
      </w:r>
      <w:r w:rsidRPr="00B91C4B">
        <w:rPr>
          <w:rFonts w:asciiTheme="minorEastAsia" w:eastAsiaTheme="minorEastAsia" w:hAnsiTheme="minorEastAsia" w:cs="メイリオ" w:hint="eastAsia"/>
          <w:sz w:val="21"/>
          <w:szCs w:val="21"/>
        </w:rPr>
        <w:br/>
      </w:r>
      <w:r w:rsidRPr="00B91C4B">
        <w:rPr>
          <w:rFonts w:asciiTheme="minorEastAsia" w:eastAsiaTheme="minorEastAsia" w:hAnsiTheme="minorEastAsia" w:cs="メイリオ" w:hint="eastAsia"/>
          <w:sz w:val="21"/>
          <w:szCs w:val="21"/>
        </w:rPr>
        <w:br/>
        <w:t> </w:t>
      </w:r>
      <w:r w:rsidRPr="00B91C4B">
        <w:rPr>
          <w:rStyle w:val="aa"/>
          <w:rFonts w:asciiTheme="minorEastAsia" w:eastAsiaTheme="minorEastAsia" w:hAnsiTheme="minorEastAsia" w:cs="メイリオ" w:hint="eastAsia"/>
          <w:sz w:val="21"/>
          <w:szCs w:val="21"/>
        </w:rPr>
        <w:t>沿革</w:t>
      </w:r>
      <w:r w:rsidRPr="00B91C4B">
        <w:rPr>
          <w:rFonts w:asciiTheme="minorEastAsia" w:eastAsiaTheme="minorEastAsia" w:hAnsiTheme="minorEastAsia" w:cs="メイリオ" w:hint="eastAsia"/>
          <w:sz w:val="21"/>
          <w:szCs w:val="21"/>
        </w:rPr>
        <w:br/>
        <w:t>2015年4月28日    ウェルスナビ株式会社を設立</w:t>
      </w:r>
      <w:r w:rsidRPr="00B91C4B">
        <w:rPr>
          <w:rFonts w:asciiTheme="minorEastAsia" w:eastAsiaTheme="minorEastAsia" w:hAnsiTheme="minorEastAsia" w:cs="メイリオ" w:hint="eastAsia"/>
          <w:sz w:val="21"/>
          <w:szCs w:val="21"/>
        </w:rPr>
        <w:br/>
        <w:t>2015年8月31日    東京都千代田区紀尾井町3-12 紀尾井町ビルに本社移転</w:t>
      </w:r>
      <w:r w:rsidRPr="00B91C4B">
        <w:rPr>
          <w:rFonts w:asciiTheme="minorEastAsia" w:eastAsiaTheme="minorEastAsia" w:hAnsiTheme="minorEastAsia" w:cs="メイリオ" w:hint="eastAsia"/>
          <w:sz w:val="21"/>
          <w:szCs w:val="21"/>
        </w:rPr>
        <w:br/>
        <w:t>2015年12月17日   第一種金融商品取引業、投資運用業、投資助言・代理業の登録完了</w:t>
      </w:r>
      <w:r w:rsidRPr="00B91C4B">
        <w:rPr>
          <w:rFonts w:asciiTheme="minorEastAsia" w:eastAsiaTheme="minorEastAsia" w:hAnsiTheme="minorEastAsia" w:cs="メイリオ" w:hint="eastAsia"/>
          <w:sz w:val="21"/>
          <w:szCs w:val="21"/>
        </w:rPr>
        <w:br/>
        <w:t>2016年1月12日    日本証券業協会に加入</w:t>
      </w:r>
      <w:r w:rsidRPr="00B91C4B">
        <w:rPr>
          <w:rFonts w:asciiTheme="minorEastAsia" w:eastAsiaTheme="minorEastAsia" w:hAnsiTheme="minorEastAsia" w:cs="メイリオ" w:hint="eastAsia"/>
          <w:sz w:val="21"/>
          <w:szCs w:val="21"/>
        </w:rPr>
        <w:br/>
        <w:t>2016年1月18日    サービス・リリース</w:t>
      </w:r>
      <w:r w:rsidRPr="00B91C4B">
        <w:rPr>
          <w:rFonts w:asciiTheme="minorEastAsia" w:eastAsiaTheme="minorEastAsia" w:hAnsiTheme="minorEastAsia" w:cs="メイリオ" w:hint="eastAsia"/>
          <w:sz w:val="21"/>
          <w:szCs w:val="21"/>
        </w:rPr>
        <w:br/>
      </w:r>
      <w:r w:rsidRPr="00B91C4B">
        <w:rPr>
          <w:rFonts w:asciiTheme="minorEastAsia" w:eastAsiaTheme="minorEastAsia" w:hAnsiTheme="minorEastAsia" w:cs="メイリオ" w:hint="eastAsia"/>
          <w:sz w:val="21"/>
          <w:szCs w:val="21"/>
        </w:rPr>
        <w:br/>
      </w:r>
      <w:r w:rsidRPr="00B91C4B">
        <w:rPr>
          <w:rStyle w:val="aa"/>
          <w:rFonts w:asciiTheme="minorEastAsia" w:eastAsiaTheme="minorEastAsia" w:hAnsiTheme="minorEastAsia" w:cs="メイリオ" w:hint="eastAsia"/>
          <w:sz w:val="21"/>
          <w:szCs w:val="21"/>
        </w:rPr>
        <w:t>代表取締役の略歴</w:t>
      </w:r>
      <w:r w:rsidRPr="00B91C4B">
        <w:rPr>
          <w:rFonts w:asciiTheme="minorEastAsia" w:eastAsiaTheme="minorEastAsia" w:hAnsiTheme="minorEastAsia" w:cs="メイリオ" w:hint="eastAsia"/>
          <w:sz w:val="21"/>
          <w:szCs w:val="21"/>
        </w:rPr>
        <w:br/>
        <w:t>柴山 和久</w:t>
      </w:r>
      <w:r w:rsidRPr="00B91C4B">
        <w:rPr>
          <w:rFonts w:asciiTheme="minorEastAsia" w:eastAsiaTheme="minorEastAsia" w:hAnsiTheme="minorEastAsia" w:cs="メイリオ" w:hint="eastAsia"/>
          <w:sz w:val="21"/>
          <w:szCs w:val="21"/>
        </w:rPr>
        <w:br/>
        <w:t>東京大学法学部卒業。ハーバード大学にて金融取引法を学び、日英の財務省で計9年間、予算、税制、金融、国際交渉に参画。財務省を退職後、INSEADで金融工学を学び、日米のマッキンゼーに合わせて4年半勤務。マッキンゼーでは、ウォール街に本拠を置く機関投資家を1年半サポートし、10兆円規模のリスク管理・資産運用プロジェクトに従事。2015年3月にマッキンゼーを退職し、同年4月にウェルスナビ株式会社を創業。ニューヨーク州弁護士登録。</w:t>
      </w:r>
    </w:p>
    <w:p w:rsidR="00BE2188" w:rsidRDefault="00BE2188"/>
    <w:sectPr w:rsidR="00BE2188" w:rsidSect="00226A37">
      <w:footerReference w:type="default" r:id="rId71"/>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D72" w:rsidRDefault="00755D72" w:rsidP="002E7F97">
      <w:r>
        <w:separator/>
      </w:r>
    </w:p>
  </w:endnote>
  <w:endnote w:type="continuationSeparator" w:id="0">
    <w:p w:rsidR="00755D72" w:rsidRDefault="00755D72" w:rsidP="002E7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946364"/>
      <w:docPartObj>
        <w:docPartGallery w:val="Page Numbers (Bottom of Page)"/>
        <w:docPartUnique/>
      </w:docPartObj>
    </w:sdtPr>
    <w:sdtEndPr/>
    <w:sdtContent>
      <w:p w:rsidR="00226A37" w:rsidRDefault="00226A37">
        <w:pPr>
          <w:pStyle w:val="a5"/>
          <w:jc w:val="right"/>
        </w:pPr>
        <w:r>
          <w:fldChar w:fldCharType="begin"/>
        </w:r>
        <w:r>
          <w:instrText>PAGE   \* MERGEFORMAT</w:instrText>
        </w:r>
        <w:r>
          <w:fldChar w:fldCharType="separate"/>
        </w:r>
        <w:r w:rsidR="00A35515" w:rsidRPr="00A35515">
          <w:rPr>
            <w:noProof/>
            <w:lang w:val="ja-JP"/>
          </w:rPr>
          <w:t>19</w:t>
        </w:r>
        <w:r>
          <w:fldChar w:fldCharType="end"/>
        </w:r>
      </w:p>
    </w:sdtContent>
  </w:sdt>
  <w:p w:rsidR="002E7F97" w:rsidRDefault="002E7F9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D72" w:rsidRDefault="00755D72" w:rsidP="002E7F97">
      <w:r>
        <w:separator/>
      </w:r>
    </w:p>
  </w:footnote>
  <w:footnote w:type="continuationSeparator" w:id="0">
    <w:p w:rsidR="00755D72" w:rsidRDefault="00755D72" w:rsidP="002E7F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107A"/>
    <w:multiLevelType w:val="multilevel"/>
    <w:tmpl w:val="84287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C83D33"/>
    <w:multiLevelType w:val="multilevel"/>
    <w:tmpl w:val="4218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294"/>
    <w:rsid w:val="00002806"/>
    <w:rsid w:val="00017BD7"/>
    <w:rsid w:val="00075A47"/>
    <w:rsid w:val="00091B40"/>
    <w:rsid w:val="00130980"/>
    <w:rsid w:val="0020031D"/>
    <w:rsid w:val="00210DF0"/>
    <w:rsid w:val="00226A37"/>
    <w:rsid w:val="002350B6"/>
    <w:rsid w:val="002467DA"/>
    <w:rsid w:val="00294F66"/>
    <w:rsid w:val="002D6461"/>
    <w:rsid w:val="002E7F97"/>
    <w:rsid w:val="003E42CC"/>
    <w:rsid w:val="004551A0"/>
    <w:rsid w:val="00486935"/>
    <w:rsid w:val="00496E7E"/>
    <w:rsid w:val="005610C8"/>
    <w:rsid w:val="00563EB1"/>
    <w:rsid w:val="00616DB7"/>
    <w:rsid w:val="00637DB0"/>
    <w:rsid w:val="0065731E"/>
    <w:rsid w:val="00695A6F"/>
    <w:rsid w:val="006D046B"/>
    <w:rsid w:val="006D10C2"/>
    <w:rsid w:val="006E27C1"/>
    <w:rsid w:val="006E415D"/>
    <w:rsid w:val="00755D72"/>
    <w:rsid w:val="007F0A4E"/>
    <w:rsid w:val="00861528"/>
    <w:rsid w:val="008629E6"/>
    <w:rsid w:val="008F7496"/>
    <w:rsid w:val="00934A72"/>
    <w:rsid w:val="009825E0"/>
    <w:rsid w:val="009857DE"/>
    <w:rsid w:val="009A426D"/>
    <w:rsid w:val="00A35515"/>
    <w:rsid w:val="00A5516B"/>
    <w:rsid w:val="00AB1EFC"/>
    <w:rsid w:val="00AD2FDB"/>
    <w:rsid w:val="00AF3BE2"/>
    <w:rsid w:val="00B007C8"/>
    <w:rsid w:val="00B02B6E"/>
    <w:rsid w:val="00B27D5B"/>
    <w:rsid w:val="00B55FC1"/>
    <w:rsid w:val="00B91C4B"/>
    <w:rsid w:val="00B93DBD"/>
    <w:rsid w:val="00BE2188"/>
    <w:rsid w:val="00C64861"/>
    <w:rsid w:val="00CD58FF"/>
    <w:rsid w:val="00D579E4"/>
    <w:rsid w:val="00D63502"/>
    <w:rsid w:val="00D747FA"/>
    <w:rsid w:val="00D8165E"/>
    <w:rsid w:val="00DD3369"/>
    <w:rsid w:val="00DE2A54"/>
    <w:rsid w:val="00E068E3"/>
    <w:rsid w:val="00E52B4A"/>
    <w:rsid w:val="00E71810"/>
    <w:rsid w:val="00EA0FC6"/>
    <w:rsid w:val="00F53697"/>
    <w:rsid w:val="00F90858"/>
    <w:rsid w:val="00FE52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B91C4B"/>
    <w:pPr>
      <w:keepNext/>
      <w:outlineLvl w:val="1"/>
    </w:pPr>
    <w:rPr>
      <w:rFonts w:asciiTheme="majorHAnsi" w:eastAsiaTheme="majorEastAsia" w:hAnsiTheme="majorHAnsi" w:cstheme="majorBidi"/>
    </w:rPr>
  </w:style>
  <w:style w:type="paragraph" w:styleId="4">
    <w:name w:val="heading 4"/>
    <w:basedOn w:val="a"/>
    <w:link w:val="40"/>
    <w:uiPriority w:val="9"/>
    <w:qFormat/>
    <w:rsid w:val="00D579E4"/>
    <w:pPr>
      <w:widowControl/>
      <w:spacing w:before="240" w:after="100" w:afterAutospacing="1"/>
      <w:jc w:val="left"/>
      <w:outlineLvl w:val="3"/>
    </w:pPr>
    <w:rPr>
      <w:rFonts w:ascii="ＭＳ Ｐゴシック" w:eastAsia="ＭＳ Ｐゴシック" w:hAnsi="ＭＳ Ｐゴシック" w:cs="ＭＳ Ｐゴシック"/>
      <w:b/>
      <w:bCs/>
      <w:kern w:val="0"/>
      <w:sz w:val="22"/>
      <w:u w:val="single"/>
    </w:rPr>
  </w:style>
  <w:style w:type="paragraph" w:styleId="5">
    <w:name w:val="heading 5"/>
    <w:basedOn w:val="a"/>
    <w:link w:val="50"/>
    <w:uiPriority w:val="9"/>
    <w:qFormat/>
    <w:rsid w:val="00D579E4"/>
    <w:pPr>
      <w:widowControl/>
      <w:spacing w:before="100" w:beforeAutospacing="1" w:after="100" w:afterAutospacing="1"/>
      <w:jc w:val="left"/>
      <w:outlineLvl w:val="4"/>
    </w:pPr>
    <w:rPr>
      <w:rFonts w:ascii="ＭＳ Ｐゴシック" w:eastAsia="ＭＳ Ｐゴシック" w:hAnsi="ＭＳ Ｐゴシック" w:cs="ＭＳ Ｐゴシック"/>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7F97"/>
    <w:pPr>
      <w:tabs>
        <w:tab w:val="center" w:pos="4252"/>
        <w:tab w:val="right" w:pos="8504"/>
      </w:tabs>
      <w:snapToGrid w:val="0"/>
    </w:pPr>
  </w:style>
  <w:style w:type="character" w:customStyle="1" w:styleId="a4">
    <w:name w:val="ヘッダー (文字)"/>
    <w:basedOn w:val="a0"/>
    <w:link w:val="a3"/>
    <w:uiPriority w:val="99"/>
    <w:rsid w:val="002E7F97"/>
  </w:style>
  <w:style w:type="paragraph" w:styleId="a5">
    <w:name w:val="footer"/>
    <w:basedOn w:val="a"/>
    <w:link w:val="a6"/>
    <w:uiPriority w:val="99"/>
    <w:unhideWhenUsed/>
    <w:rsid w:val="002E7F97"/>
    <w:pPr>
      <w:tabs>
        <w:tab w:val="center" w:pos="4252"/>
        <w:tab w:val="right" w:pos="8504"/>
      </w:tabs>
      <w:snapToGrid w:val="0"/>
    </w:pPr>
  </w:style>
  <w:style w:type="character" w:customStyle="1" w:styleId="a6">
    <w:name w:val="フッター (文字)"/>
    <w:basedOn w:val="a0"/>
    <w:link w:val="a5"/>
    <w:uiPriority w:val="99"/>
    <w:rsid w:val="002E7F97"/>
  </w:style>
  <w:style w:type="paragraph" w:styleId="a7">
    <w:name w:val="Balloon Text"/>
    <w:basedOn w:val="a"/>
    <w:link w:val="a8"/>
    <w:uiPriority w:val="99"/>
    <w:semiHidden/>
    <w:unhideWhenUsed/>
    <w:rsid w:val="009A426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A426D"/>
    <w:rPr>
      <w:rFonts w:asciiTheme="majorHAnsi" w:eastAsiaTheme="majorEastAsia" w:hAnsiTheme="majorHAnsi" w:cstheme="majorBidi"/>
      <w:sz w:val="18"/>
      <w:szCs w:val="18"/>
    </w:rPr>
  </w:style>
  <w:style w:type="character" w:customStyle="1" w:styleId="40">
    <w:name w:val="見出し 4 (文字)"/>
    <w:basedOn w:val="a0"/>
    <w:link w:val="4"/>
    <w:uiPriority w:val="9"/>
    <w:rsid w:val="00D579E4"/>
    <w:rPr>
      <w:rFonts w:ascii="ＭＳ Ｐゴシック" w:eastAsia="ＭＳ Ｐゴシック" w:hAnsi="ＭＳ Ｐゴシック" w:cs="ＭＳ Ｐゴシック"/>
      <w:b/>
      <w:bCs/>
      <w:kern w:val="0"/>
      <w:sz w:val="22"/>
      <w:u w:val="single"/>
    </w:rPr>
  </w:style>
  <w:style w:type="character" w:customStyle="1" w:styleId="50">
    <w:name w:val="見出し 5 (文字)"/>
    <w:basedOn w:val="a0"/>
    <w:link w:val="5"/>
    <w:uiPriority w:val="9"/>
    <w:rsid w:val="00D579E4"/>
    <w:rPr>
      <w:rFonts w:ascii="ＭＳ Ｐゴシック" w:eastAsia="ＭＳ Ｐゴシック" w:hAnsi="ＭＳ Ｐゴシック" w:cs="ＭＳ Ｐゴシック"/>
      <w:b/>
      <w:bCs/>
      <w:kern w:val="0"/>
      <w:sz w:val="20"/>
      <w:szCs w:val="20"/>
    </w:rPr>
  </w:style>
  <w:style w:type="character" w:styleId="a9">
    <w:name w:val="Hyperlink"/>
    <w:basedOn w:val="a0"/>
    <w:uiPriority w:val="99"/>
    <w:semiHidden/>
    <w:unhideWhenUsed/>
    <w:rsid w:val="00D579E4"/>
    <w:rPr>
      <w:color w:val="0000FF"/>
      <w:u w:val="single"/>
    </w:rPr>
  </w:style>
  <w:style w:type="paragraph" w:customStyle="1" w:styleId="align-center2">
    <w:name w:val="align-center2"/>
    <w:basedOn w:val="a"/>
    <w:rsid w:val="00D579E4"/>
    <w:pPr>
      <w:widowControl/>
      <w:spacing w:before="240" w:after="100" w:afterAutospacing="1"/>
      <w:jc w:val="center"/>
    </w:pPr>
    <w:rPr>
      <w:rFonts w:ascii="ＭＳ Ｐゴシック" w:eastAsia="ＭＳ Ｐゴシック" w:hAnsi="ＭＳ Ｐゴシック" w:cs="ＭＳ Ｐゴシック"/>
      <w:kern w:val="0"/>
      <w:sz w:val="22"/>
    </w:rPr>
  </w:style>
  <w:style w:type="paragraph" w:customStyle="1" w:styleId="small2">
    <w:name w:val="small2"/>
    <w:basedOn w:val="a"/>
    <w:rsid w:val="00D579E4"/>
    <w:pPr>
      <w:widowControl/>
      <w:spacing w:before="240" w:after="100" w:afterAutospacing="1"/>
      <w:jc w:val="left"/>
    </w:pPr>
    <w:rPr>
      <w:rFonts w:ascii="ＭＳ Ｐゴシック" w:eastAsia="ＭＳ Ｐゴシック" w:hAnsi="ＭＳ Ｐゴシック" w:cs="ＭＳ Ｐゴシック"/>
      <w:kern w:val="0"/>
      <w:sz w:val="18"/>
      <w:szCs w:val="18"/>
    </w:rPr>
  </w:style>
  <w:style w:type="paragraph" w:customStyle="1" w:styleId="date2">
    <w:name w:val="date2"/>
    <w:basedOn w:val="a"/>
    <w:rsid w:val="00D579E4"/>
    <w:pPr>
      <w:widowControl/>
      <w:spacing w:before="240" w:after="100" w:afterAutospacing="1"/>
      <w:jc w:val="left"/>
    </w:pPr>
    <w:rPr>
      <w:rFonts w:ascii="ＭＳ Ｐゴシック" w:eastAsia="ＭＳ Ｐゴシック" w:hAnsi="ＭＳ Ｐゴシック" w:cs="ＭＳ Ｐゴシック"/>
      <w:kern w:val="0"/>
      <w:sz w:val="18"/>
      <w:szCs w:val="18"/>
    </w:rPr>
  </w:style>
  <w:style w:type="character" w:customStyle="1" w:styleId="small3">
    <w:name w:val="small3"/>
    <w:basedOn w:val="a0"/>
    <w:rsid w:val="00D579E4"/>
    <w:rPr>
      <w:sz w:val="18"/>
      <w:szCs w:val="18"/>
    </w:rPr>
  </w:style>
  <w:style w:type="character" w:customStyle="1" w:styleId="20">
    <w:name w:val="見出し 2 (文字)"/>
    <w:basedOn w:val="a0"/>
    <w:link w:val="2"/>
    <w:uiPriority w:val="9"/>
    <w:semiHidden/>
    <w:rsid w:val="00B91C4B"/>
    <w:rPr>
      <w:rFonts w:asciiTheme="majorHAnsi" w:eastAsiaTheme="majorEastAsia" w:hAnsiTheme="majorHAnsi" w:cstheme="majorBidi"/>
    </w:rPr>
  </w:style>
  <w:style w:type="character" w:styleId="aa">
    <w:name w:val="Strong"/>
    <w:basedOn w:val="a0"/>
    <w:uiPriority w:val="22"/>
    <w:qFormat/>
    <w:rsid w:val="00B91C4B"/>
    <w:rPr>
      <w:b/>
      <w:bCs/>
    </w:rPr>
  </w:style>
  <w:style w:type="paragraph" w:styleId="Web">
    <w:name w:val="Normal (Web)"/>
    <w:basedOn w:val="a"/>
    <w:uiPriority w:val="99"/>
    <w:unhideWhenUsed/>
    <w:rsid w:val="00B91C4B"/>
    <w:pPr>
      <w:widowControl/>
      <w:spacing w:after="100" w:afterAutospacing="1"/>
      <w:jc w:val="left"/>
    </w:pPr>
    <w:rPr>
      <w:rFonts w:ascii="ＭＳ Ｐゴシック" w:eastAsia="ＭＳ Ｐゴシック" w:hAnsi="ＭＳ Ｐゴシック" w:cs="ＭＳ Ｐゴシック"/>
      <w:kern w:val="0"/>
      <w:sz w:val="24"/>
      <w:szCs w:val="24"/>
    </w:rPr>
  </w:style>
  <w:style w:type="character" w:customStyle="1" w:styleId="num4">
    <w:name w:val="num4"/>
    <w:basedOn w:val="a0"/>
    <w:rsid w:val="00B91C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B91C4B"/>
    <w:pPr>
      <w:keepNext/>
      <w:outlineLvl w:val="1"/>
    </w:pPr>
    <w:rPr>
      <w:rFonts w:asciiTheme="majorHAnsi" w:eastAsiaTheme="majorEastAsia" w:hAnsiTheme="majorHAnsi" w:cstheme="majorBidi"/>
    </w:rPr>
  </w:style>
  <w:style w:type="paragraph" w:styleId="4">
    <w:name w:val="heading 4"/>
    <w:basedOn w:val="a"/>
    <w:link w:val="40"/>
    <w:uiPriority w:val="9"/>
    <w:qFormat/>
    <w:rsid w:val="00D579E4"/>
    <w:pPr>
      <w:widowControl/>
      <w:spacing w:before="240" w:after="100" w:afterAutospacing="1"/>
      <w:jc w:val="left"/>
      <w:outlineLvl w:val="3"/>
    </w:pPr>
    <w:rPr>
      <w:rFonts w:ascii="ＭＳ Ｐゴシック" w:eastAsia="ＭＳ Ｐゴシック" w:hAnsi="ＭＳ Ｐゴシック" w:cs="ＭＳ Ｐゴシック"/>
      <w:b/>
      <w:bCs/>
      <w:kern w:val="0"/>
      <w:sz w:val="22"/>
      <w:u w:val="single"/>
    </w:rPr>
  </w:style>
  <w:style w:type="paragraph" w:styleId="5">
    <w:name w:val="heading 5"/>
    <w:basedOn w:val="a"/>
    <w:link w:val="50"/>
    <w:uiPriority w:val="9"/>
    <w:qFormat/>
    <w:rsid w:val="00D579E4"/>
    <w:pPr>
      <w:widowControl/>
      <w:spacing w:before="100" w:beforeAutospacing="1" w:after="100" w:afterAutospacing="1"/>
      <w:jc w:val="left"/>
      <w:outlineLvl w:val="4"/>
    </w:pPr>
    <w:rPr>
      <w:rFonts w:ascii="ＭＳ Ｐゴシック" w:eastAsia="ＭＳ Ｐゴシック" w:hAnsi="ＭＳ Ｐゴシック" w:cs="ＭＳ Ｐゴシック"/>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7F97"/>
    <w:pPr>
      <w:tabs>
        <w:tab w:val="center" w:pos="4252"/>
        <w:tab w:val="right" w:pos="8504"/>
      </w:tabs>
      <w:snapToGrid w:val="0"/>
    </w:pPr>
  </w:style>
  <w:style w:type="character" w:customStyle="1" w:styleId="a4">
    <w:name w:val="ヘッダー (文字)"/>
    <w:basedOn w:val="a0"/>
    <w:link w:val="a3"/>
    <w:uiPriority w:val="99"/>
    <w:rsid w:val="002E7F97"/>
  </w:style>
  <w:style w:type="paragraph" w:styleId="a5">
    <w:name w:val="footer"/>
    <w:basedOn w:val="a"/>
    <w:link w:val="a6"/>
    <w:uiPriority w:val="99"/>
    <w:unhideWhenUsed/>
    <w:rsid w:val="002E7F97"/>
    <w:pPr>
      <w:tabs>
        <w:tab w:val="center" w:pos="4252"/>
        <w:tab w:val="right" w:pos="8504"/>
      </w:tabs>
      <w:snapToGrid w:val="0"/>
    </w:pPr>
  </w:style>
  <w:style w:type="character" w:customStyle="1" w:styleId="a6">
    <w:name w:val="フッター (文字)"/>
    <w:basedOn w:val="a0"/>
    <w:link w:val="a5"/>
    <w:uiPriority w:val="99"/>
    <w:rsid w:val="002E7F97"/>
  </w:style>
  <w:style w:type="paragraph" w:styleId="a7">
    <w:name w:val="Balloon Text"/>
    <w:basedOn w:val="a"/>
    <w:link w:val="a8"/>
    <w:uiPriority w:val="99"/>
    <w:semiHidden/>
    <w:unhideWhenUsed/>
    <w:rsid w:val="009A426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A426D"/>
    <w:rPr>
      <w:rFonts w:asciiTheme="majorHAnsi" w:eastAsiaTheme="majorEastAsia" w:hAnsiTheme="majorHAnsi" w:cstheme="majorBidi"/>
      <w:sz w:val="18"/>
      <w:szCs w:val="18"/>
    </w:rPr>
  </w:style>
  <w:style w:type="character" w:customStyle="1" w:styleId="40">
    <w:name w:val="見出し 4 (文字)"/>
    <w:basedOn w:val="a0"/>
    <w:link w:val="4"/>
    <w:uiPriority w:val="9"/>
    <w:rsid w:val="00D579E4"/>
    <w:rPr>
      <w:rFonts w:ascii="ＭＳ Ｐゴシック" w:eastAsia="ＭＳ Ｐゴシック" w:hAnsi="ＭＳ Ｐゴシック" w:cs="ＭＳ Ｐゴシック"/>
      <w:b/>
      <w:bCs/>
      <w:kern w:val="0"/>
      <w:sz w:val="22"/>
      <w:u w:val="single"/>
    </w:rPr>
  </w:style>
  <w:style w:type="character" w:customStyle="1" w:styleId="50">
    <w:name w:val="見出し 5 (文字)"/>
    <w:basedOn w:val="a0"/>
    <w:link w:val="5"/>
    <w:uiPriority w:val="9"/>
    <w:rsid w:val="00D579E4"/>
    <w:rPr>
      <w:rFonts w:ascii="ＭＳ Ｐゴシック" w:eastAsia="ＭＳ Ｐゴシック" w:hAnsi="ＭＳ Ｐゴシック" w:cs="ＭＳ Ｐゴシック"/>
      <w:b/>
      <w:bCs/>
      <w:kern w:val="0"/>
      <w:sz w:val="20"/>
      <w:szCs w:val="20"/>
    </w:rPr>
  </w:style>
  <w:style w:type="character" w:styleId="a9">
    <w:name w:val="Hyperlink"/>
    <w:basedOn w:val="a0"/>
    <w:uiPriority w:val="99"/>
    <w:semiHidden/>
    <w:unhideWhenUsed/>
    <w:rsid w:val="00D579E4"/>
    <w:rPr>
      <w:color w:val="0000FF"/>
      <w:u w:val="single"/>
    </w:rPr>
  </w:style>
  <w:style w:type="paragraph" w:customStyle="1" w:styleId="align-center2">
    <w:name w:val="align-center2"/>
    <w:basedOn w:val="a"/>
    <w:rsid w:val="00D579E4"/>
    <w:pPr>
      <w:widowControl/>
      <w:spacing w:before="240" w:after="100" w:afterAutospacing="1"/>
      <w:jc w:val="center"/>
    </w:pPr>
    <w:rPr>
      <w:rFonts w:ascii="ＭＳ Ｐゴシック" w:eastAsia="ＭＳ Ｐゴシック" w:hAnsi="ＭＳ Ｐゴシック" w:cs="ＭＳ Ｐゴシック"/>
      <w:kern w:val="0"/>
      <w:sz w:val="22"/>
    </w:rPr>
  </w:style>
  <w:style w:type="paragraph" w:customStyle="1" w:styleId="small2">
    <w:name w:val="small2"/>
    <w:basedOn w:val="a"/>
    <w:rsid w:val="00D579E4"/>
    <w:pPr>
      <w:widowControl/>
      <w:spacing w:before="240" w:after="100" w:afterAutospacing="1"/>
      <w:jc w:val="left"/>
    </w:pPr>
    <w:rPr>
      <w:rFonts w:ascii="ＭＳ Ｐゴシック" w:eastAsia="ＭＳ Ｐゴシック" w:hAnsi="ＭＳ Ｐゴシック" w:cs="ＭＳ Ｐゴシック"/>
      <w:kern w:val="0"/>
      <w:sz w:val="18"/>
      <w:szCs w:val="18"/>
    </w:rPr>
  </w:style>
  <w:style w:type="paragraph" w:customStyle="1" w:styleId="date2">
    <w:name w:val="date2"/>
    <w:basedOn w:val="a"/>
    <w:rsid w:val="00D579E4"/>
    <w:pPr>
      <w:widowControl/>
      <w:spacing w:before="240" w:after="100" w:afterAutospacing="1"/>
      <w:jc w:val="left"/>
    </w:pPr>
    <w:rPr>
      <w:rFonts w:ascii="ＭＳ Ｐゴシック" w:eastAsia="ＭＳ Ｐゴシック" w:hAnsi="ＭＳ Ｐゴシック" w:cs="ＭＳ Ｐゴシック"/>
      <w:kern w:val="0"/>
      <w:sz w:val="18"/>
      <w:szCs w:val="18"/>
    </w:rPr>
  </w:style>
  <w:style w:type="character" w:customStyle="1" w:styleId="small3">
    <w:name w:val="small3"/>
    <w:basedOn w:val="a0"/>
    <w:rsid w:val="00D579E4"/>
    <w:rPr>
      <w:sz w:val="18"/>
      <w:szCs w:val="18"/>
    </w:rPr>
  </w:style>
  <w:style w:type="character" w:customStyle="1" w:styleId="20">
    <w:name w:val="見出し 2 (文字)"/>
    <w:basedOn w:val="a0"/>
    <w:link w:val="2"/>
    <w:uiPriority w:val="9"/>
    <w:semiHidden/>
    <w:rsid w:val="00B91C4B"/>
    <w:rPr>
      <w:rFonts w:asciiTheme="majorHAnsi" w:eastAsiaTheme="majorEastAsia" w:hAnsiTheme="majorHAnsi" w:cstheme="majorBidi"/>
    </w:rPr>
  </w:style>
  <w:style w:type="character" w:styleId="aa">
    <w:name w:val="Strong"/>
    <w:basedOn w:val="a0"/>
    <w:uiPriority w:val="22"/>
    <w:qFormat/>
    <w:rsid w:val="00B91C4B"/>
    <w:rPr>
      <w:b/>
      <w:bCs/>
    </w:rPr>
  </w:style>
  <w:style w:type="paragraph" w:styleId="Web">
    <w:name w:val="Normal (Web)"/>
    <w:basedOn w:val="a"/>
    <w:uiPriority w:val="99"/>
    <w:unhideWhenUsed/>
    <w:rsid w:val="00B91C4B"/>
    <w:pPr>
      <w:widowControl/>
      <w:spacing w:after="100" w:afterAutospacing="1"/>
      <w:jc w:val="left"/>
    </w:pPr>
    <w:rPr>
      <w:rFonts w:ascii="ＭＳ Ｐゴシック" w:eastAsia="ＭＳ Ｐゴシック" w:hAnsi="ＭＳ Ｐゴシック" w:cs="ＭＳ Ｐゴシック"/>
      <w:kern w:val="0"/>
      <w:sz w:val="24"/>
      <w:szCs w:val="24"/>
    </w:rPr>
  </w:style>
  <w:style w:type="character" w:customStyle="1" w:styleId="num4">
    <w:name w:val="num4"/>
    <w:basedOn w:val="a0"/>
    <w:rsid w:val="00B91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399028">
      <w:bodyDiv w:val="1"/>
      <w:marLeft w:val="0"/>
      <w:marRight w:val="0"/>
      <w:marTop w:val="0"/>
      <w:marBottom w:val="0"/>
      <w:divBdr>
        <w:top w:val="none" w:sz="0" w:space="0" w:color="auto"/>
        <w:left w:val="none" w:sz="0" w:space="0" w:color="auto"/>
        <w:bottom w:val="none" w:sz="0" w:space="0" w:color="auto"/>
        <w:right w:val="none" w:sz="0" w:space="0" w:color="auto"/>
      </w:divBdr>
      <w:divsChild>
        <w:div w:id="1951275425">
          <w:marLeft w:val="0"/>
          <w:marRight w:val="0"/>
          <w:marTop w:val="0"/>
          <w:marBottom w:val="0"/>
          <w:divBdr>
            <w:top w:val="none" w:sz="0" w:space="0" w:color="auto"/>
            <w:left w:val="none" w:sz="0" w:space="0" w:color="auto"/>
            <w:bottom w:val="none" w:sz="0" w:space="0" w:color="auto"/>
            <w:right w:val="none" w:sz="0" w:space="0" w:color="auto"/>
          </w:divBdr>
          <w:divsChild>
            <w:div w:id="786005381">
              <w:marLeft w:val="0"/>
              <w:marRight w:val="0"/>
              <w:marTop w:val="0"/>
              <w:marBottom w:val="0"/>
              <w:divBdr>
                <w:top w:val="none" w:sz="0" w:space="0" w:color="auto"/>
                <w:left w:val="none" w:sz="0" w:space="0" w:color="auto"/>
                <w:bottom w:val="none" w:sz="0" w:space="0" w:color="auto"/>
                <w:right w:val="none" w:sz="0" w:space="0" w:color="auto"/>
              </w:divBdr>
              <w:divsChild>
                <w:div w:id="950162335">
                  <w:marLeft w:val="0"/>
                  <w:marRight w:val="0"/>
                  <w:marTop w:val="0"/>
                  <w:marBottom w:val="0"/>
                  <w:divBdr>
                    <w:top w:val="none" w:sz="0" w:space="0" w:color="auto"/>
                    <w:left w:val="none" w:sz="0" w:space="0" w:color="auto"/>
                    <w:bottom w:val="none" w:sz="0" w:space="0" w:color="auto"/>
                    <w:right w:val="none" w:sz="0" w:space="0" w:color="auto"/>
                  </w:divBdr>
                  <w:divsChild>
                    <w:div w:id="723723974">
                      <w:marLeft w:val="0"/>
                      <w:marRight w:val="0"/>
                      <w:marTop w:val="0"/>
                      <w:marBottom w:val="0"/>
                      <w:divBdr>
                        <w:top w:val="none" w:sz="0" w:space="0" w:color="auto"/>
                        <w:left w:val="none" w:sz="0" w:space="0" w:color="auto"/>
                        <w:bottom w:val="none" w:sz="0" w:space="0" w:color="auto"/>
                        <w:right w:val="none" w:sz="0" w:space="0" w:color="auto"/>
                      </w:divBdr>
                      <w:divsChild>
                        <w:div w:id="1944456337">
                          <w:marLeft w:val="0"/>
                          <w:marRight w:val="0"/>
                          <w:marTop w:val="0"/>
                          <w:marBottom w:val="0"/>
                          <w:divBdr>
                            <w:top w:val="none" w:sz="0" w:space="0" w:color="auto"/>
                            <w:left w:val="none" w:sz="0" w:space="0" w:color="auto"/>
                            <w:bottom w:val="none" w:sz="0" w:space="0" w:color="auto"/>
                            <w:right w:val="none" w:sz="0" w:space="0" w:color="auto"/>
                          </w:divBdr>
                        </w:div>
                      </w:divsChild>
                    </w:div>
                    <w:div w:id="1181549265">
                      <w:marLeft w:val="0"/>
                      <w:marRight w:val="0"/>
                      <w:marTop w:val="0"/>
                      <w:marBottom w:val="0"/>
                      <w:divBdr>
                        <w:top w:val="none" w:sz="0" w:space="0" w:color="auto"/>
                        <w:left w:val="none" w:sz="0" w:space="0" w:color="auto"/>
                        <w:bottom w:val="none" w:sz="0" w:space="0" w:color="auto"/>
                        <w:right w:val="none" w:sz="0" w:space="0" w:color="auto"/>
                      </w:divBdr>
                    </w:div>
                    <w:div w:id="1330332902">
                      <w:marLeft w:val="0"/>
                      <w:marRight w:val="0"/>
                      <w:marTop w:val="0"/>
                      <w:marBottom w:val="0"/>
                      <w:divBdr>
                        <w:top w:val="none" w:sz="0" w:space="0" w:color="auto"/>
                        <w:left w:val="none" w:sz="0" w:space="0" w:color="auto"/>
                        <w:bottom w:val="none" w:sz="0" w:space="0" w:color="auto"/>
                        <w:right w:val="none" w:sz="0" w:space="0" w:color="auto"/>
                      </w:divBdr>
                    </w:div>
                    <w:div w:id="833492328">
                      <w:marLeft w:val="0"/>
                      <w:marRight w:val="0"/>
                      <w:marTop w:val="0"/>
                      <w:marBottom w:val="0"/>
                      <w:divBdr>
                        <w:top w:val="none" w:sz="0" w:space="0" w:color="auto"/>
                        <w:left w:val="none" w:sz="0" w:space="0" w:color="auto"/>
                        <w:bottom w:val="none" w:sz="0" w:space="0" w:color="auto"/>
                        <w:right w:val="none" w:sz="0" w:space="0" w:color="auto"/>
                      </w:divBdr>
                    </w:div>
                    <w:div w:id="227345107">
                      <w:marLeft w:val="0"/>
                      <w:marRight w:val="0"/>
                      <w:marTop w:val="0"/>
                      <w:marBottom w:val="0"/>
                      <w:divBdr>
                        <w:top w:val="none" w:sz="0" w:space="0" w:color="auto"/>
                        <w:left w:val="none" w:sz="0" w:space="0" w:color="auto"/>
                        <w:bottom w:val="none" w:sz="0" w:space="0" w:color="auto"/>
                        <w:right w:val="none" w:sz="0" w:space="0" w:color="auto"/>
                      </w:divBdr>
                    </w:div>
                    <w:div w:id="30229716">
                      <w:marLeft w:val="0"/>
                      <w:marRight w:val="0"/>
                      <w:marTop w:val="0"/>
                      <w:marBottom w:val="0"/>
                      <w:divBdr>
                        <w:top w:val="none" w:sz="0" w:space="0" w:color="auto"/>
                        <w:left w:val="none" w:sz="0" w:space="0" w:color="auto"/>
                        <w:bottom w:val="none" w:sz="0" w:space="0" w:color="auto"/>
                        <w:right w:val="none" w:sz="0" w:space="0" w:color="auto"/>
                      </w:divBdr>
                    </w:div>
                    <w:div w:id="1650942427">
                      <w:marLeft w:val="0"/>
                      <w:marRight w:val="0"/>
                      <w:marTop w:val="0"/>
                      <w:marBottom w:val="0"/>
                      <w:divBdr>
                        <w:top w:val="none" w:sz="0" w:space="0" w:color="auto"/>
                        <w:left w:val="none" w:sz="0" w:space="0" w:color="auto"/>
                        <w:bottom w:val="none" w:sz="0" w:space="0" w:color="auto"/>
                        <w:right w:val="none" w:sz="0" w:space="0" w:color="auto"/>
                      </w:divBdr>
                      <w:divsChild>
                        <w:div w:id="497312048">
                          <w:marLeft w:val="0"/>
                          <w:marRight w:val="0"/>
                          <w:marTop w:val="0"/>
                          <w:marBottom w:val="570"/>
                          <w:divBdr>
                            <w:top w:val="none" w:sz="0" w:space="0" w:color="auto"/>
                            <w:left w:val="none" w:sz="0" w:space="0" w:color="auto"/>
                            <w:bottom w:val="none" w:sz="0" w:space="0" w:color="auto"/>
                            <w:right w:val="none" w:sz="0" w:space="0" w:color="auto"/>
                          </w:divBdr>
                        </w:div>
                        <w:div w:id="1171023458">
                          <w:marLeft w:val="0"/>
                          <w:marRight w:val="0"/>
                          <w:marTop w:val="0"/>
                          <w:marBottom w:val="450"/>
                          <w:divBdr>
                            <w:top w:val="none" w:sz="0" w:space="0" w:color="auto"/>
                            <w:left w:val="none" w:sz="0" w:space="0" w:color="auto"/>
                            <w:bottom w:val="none" w:sz="0" w:space="0" w:color="auto"/>
                            <w:right w:val="none" w:sz="0" w:space="0" w:color="auto"/>
                          </w:divBdr>
                          <w:divsChild>
                            <w:div w:id="1407067080">
                              <w:marLeft w:val="0"/>
                              <w:marRight w:val="0"/>
                              <w:marTop w:val="0"/>
                              <w:marBottom w:val="0"/>
                              <w:divBdr>
                                <w:top w:val="none" w:sz="0" w:space="0" w:color="auto"/>
                                <w:left w:val="none" w:sz="0" w:space="0" w:color="auto"/>
                                <w:bottom w:val="none" w:sz="0" w:space="0" w:color="auto"/>
                                <w:right w:val="none" w:sz="0" w:space="0" w:color="auto"/>
                              </w:divBdr>
                              <w:divsChild>
                                <w:div w:id="267586022">
                                  <w:marLeft w:val="0"/>
                                  <w:marRight w:val="0"/>
                                  <w:marTop w:val="0"/>
                                  <w:marBottom w:val="0"/>
                                  <w:divBdr>
                                    <w:top w:val="none" w:sz="0" w:space="0" w:color="auto"/>
                                    <w:left w:val="none" w:sz="0" w:space="0" w:color="auto"/>
                                    <w:bottom w:val="none" w:sz="0" w:space="0" w:color="auto"/>
                                    <w:right w:val="none" w:sz="0" w:space="0" w:color="auto"/>
                                  </w:divBdr>
                                </w:div>
                                <w:div w:id="124519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479293">
      <w:bodyDiv w:val="1"/>
      <w:marLeft w:val="0"/>
      <w:marRight w:val="0"/>
      <w:marTop w:val="0"/>
      <w:marBottom w:val="0"/>
      <w:divBdr>
        <w:top w:val="none" w:sz="0" w:space="0" w:color="auto"/>
        <w:left w:val="none" w:sz="0" w:space="0" w:color="auto"/>
        <w:bottom w:val="none" w:sz="0" w:space="0" w:color="auto"/>
        <w:right w:val="none" w:sz="0" w:space="0" w:color="auto"/>
      </w:divBdr>
      <w:divsChild>
        <w:div w:id="1369910067">
          <w:marLeft w:val="0"/>
          <w:marRight w:val="0"/>
          <w:marTop w:val="0"/>
          <w:marBottom w:val="0"/>
          <w:divBdr>
            <w:top w:val="none" w:sz="0" w:space="0" w:color="auto"/>
            <w:left w:val="none" w:sz="0" w:space="0" w:color="auto"/>
            <w:bottom w:val="none" w:sz="0" w:space="0" w:color="auto"/>
            <w:right w:val="none" w:sz="0" w:space="0" w:color="auto"/>
          </w:divBdr>
        </w:div>
        <w:div w:id="1418750780">
          <w:blockQuote w:val="1"/>
          <w:marLeft w:val="720"/>
          <w:marRight w:val="720"/>
          <w:marTop w:val="24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wmf"/><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0.jpeg"/><Relationship Id="rId47" Type="http://schemas.openxmlformats.org/officeDocument/2006/relationships/hyperlink" Target="https://www.8securities.co.jp/8Now/jp/8Now.php" TargetMode="External"/><Relationship Id="rId50" Type="http://schemas.openxmlformats.org/officeDocument/2006/relationships/image" Target="media/image31.jpeg"/><Relationship Id="rId55" Type="http://schemas.openxmlformats.org/officeDocument/2006/relationships/image" Target="media/image34.jpeg"/><Relationship Id="rId63" Type="http://schemas.openxmlformats.org/officeDocument/2006/relationships/hyperlink" Target="https://theo.blue/" TargetMode="External"/><Relationship Id="rId68" Type="http://schemas.openxmlformats.org/officeDocument/2006/relationships/image" Target="media/image40.jpe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8.wmf"/><Relationship Id="rId40" Type="http://schemas.openxmlformats.org/officeDocument/2006/relationships/control" Target="activeX/activeX2.xml"/><Relationship Id="rId45" Type="http://schemas.openxmlformats.org/officeDocument/2006/relationships/hyperlink" Target="http://service.money-design.com/" TargetMode="External"/><Relationship Id="rId53" Type="http://schemas.openxmlformats.org/officeDocument/2006/relationships/image" Target="media/image33.jpeg"/><Relationship Id="rId58" Type="http://schemas.openxmlformats.org/officeDocument/2006/relationships/hyperlink" Target="http://julian.com/research/velocity/" TargetMode="External"/><Relationship Id="rId66" Type="http://schemas.openxmlformats.org/officeDocument/2006/relationships/hyperlink" Target="http://www.money-design.com/"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jpeg"/><Relationship Id="rId49" Type="http://schemas.openxmlformats.org/officeDocument/2006/relationships/hyperlink" Target="http://apl.morningstar.co.jp/webasp/mizuho-bk/simu/sp/main.html" TargetMode="External"/><Relationship Id="rId57" Type="http://schemas.openxmlformats.org/officeDocument/2006/relationships/hyperlink" Target="http://underscorejs.org/" TargetMode="External"/><Relationship Id="rId61" Type="http://schemas.openxmlformats.org/officeDocument/2006/relationships/hyperlink" Target="https://www.money-design.com/" TargetMode="Externa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hyperlink" Target="http://www.atmarkit.co.jp/ait/subtop/features/coding/fintech.html" TargetMode="External"/><Relationship Id="rId52" Type="http://schemas.openxmlformats.org/officeDocument/2006/relationships/image" Target="media/image32.jpeg"/><Relationship Id="rId60" Type="http://schemas.openxmlformats.org/officeDocument/2006/relationships/image" Target="media/image35.jpeg"/><Relationship Id="rId65" Type="http://schemas.openxmlformats.org/officeDocument/2006/relationships/image" Target="media/image38.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yperlink" Target="http://buckyardofssl.up.n.seesaa.net/buckyardofssl/image/roboadobaizer.jpg?d=a1" TargetMode="External"/><Relationship Id="rId43" Type="http://schemas.openxmlformats.org/officeDocument/2006/relationships/hyperlink" Target="http://buckyardofssl.up.n.seesaa.net/buckyardofssl/image/okanedezain.jpg?d=a0" TargetMode="External"/><Relationship Id="rId48" Type="http://schemas.openxmlformats.org/officeDocument/2006/relationships/hyperlink" Target="http://apl.morningstar.co.jp/webasp/mizuho-bk/simu/" TargetMode="External"/><Relationship Id="rId56" Type="http://schemas.openxmlformats.org/officeDocument/2006/relationships/hyperlink" Target="http://www.mizuhobank.co.jp/release/2014/pdf/news140421_2.pdf" TargetMode="External"/><Relationship Id="rId64" Type="http://schemas.openxmlformats.org/officeDocument/2006/relationships/image" Target="media/image37.png"/><Relationship Id="rId69" Type="http://schemas.openxmlformats.org/officeDocument/2006/relationships/hyperlink" Target="http://www.fsa.go.jp/singi/singi_kinyu/tosin/20151222-2/01.pdf" TargetMode="External"/><Relationship Id="rId8" Type="http://schemas.openxmlformats.org/officeDocument/2006/relationships/endnotes" Target="endnotes.xml"/><Relationship Id="rId51" Type="http://schemas.openxmlformats.org/officeDocument/2006/relationships/hyperlink" Target="http://image.itmedia.co.jp/l/im/ait/articles/1602/08/l_fintech4_2.jpg"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control" Target="activeX/activeX1.xml"/><Relationship Id="rId46" Type="http://schemas.openxmlformats.org/officeDocument/2006/relationships/hyperlink" Target="http://www.wealthnavi.com/" TargetMode="External"/><Relationship Id="rId59" Type="http://schemas.openxmlformats.org/officeDocument/2006/relationships/hyperlink" Target="http://www.chartjs.org/" TargetMode="External"/><Relationship Id="rId67" Type="http://schemas.openxmlformats.org/officeDocument/2006/relationships/image" Target="media/image39.jpeg"/><Relationship Id="rId20" Type="http://schemas.openxmlformats.org/officeDocument/2006/relationships/image" Target="media/image12.emf"/><Relationship Id="rId41" Type="http://schemas.openxmlformats.org/officeDocument/2006/relationships/hyperlink" Target="http://buckyardofssl.up.n.seesaa.net/buckyardofssl/image/okanedezain.jpg?d=a0" TargetMode="External"/><Relationship Id="rId54" Type="http://schemas.openxmlformats.org/officeDocument/2006/relationships/hyperlink" Target="http://www.mizuhobank.co.jp/mizuhoapp/toshin/index.html" TargetMode="External"/><Relationship Id="rId62" Type="http://schemas.openxmlformats.org/officeDocument/2006/relationships/image" Target="media/image36.jpeg"/><Relationship Id="rId70" Type="http://schemas.openxmlformats.org/officeDocument/2006/relationships/hyperlink" Target="http://www.wealthnavi.co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142A9-6FD3-4942-9696-3510B15D0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2971</Words>
  <Characters>16935</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watanabe</dc:creator>
  <cp:lastModifiedBy>watanabe</cp:lastModifiedBy>
  <cp:revision>2</cp:revision>
  <cp:lastPrinted>2016-03-01T14:11:00Z</cp:lastPrinted>
  <dcterms:created xsi:type="dcterms:W3CDTF">2016-03-02T05:21:00Z</dcterms:created>
  <dcterms:modified xsi:type="dcterms:W3CDTF">2016-03-02T05:21:00Z</dcterms:modified>
</cp:coreProperties>
</file>