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F91" w:rsidRDefault="00DE4F4B" w:rsidP="00652D3E">
      <w:pPr>
        <w:jc w:val="center"/>
      </w:pPr>
      <w:r w:rsidRPr="00DE4F4B">
        <w:rPr>
          <w:noProof/>
        </w:rPr>
        <w:drawing>
          <wp:inline distT="0" distB="0" distL="0" distR="0" wp14:anchorId="5EADDD71" wp14:editId="4F151A35">
            <wp:extent cx="5400040" cy="8167003"/>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8167003"/>
                    </a:xfrm>
                    <a:prstGeom prst="rect">
                      <a:avLst/>
                    </a:prstGeom>
                    <a:noFill/>
                    <a:ln>
                      <a:noFill/>
                    </a:ln>
                  </pic:spPr>
                </pic:pic>
              </a:graphicData>
            </a:graphic>
          </wp:inline>
        </w:drawing>
      </w:r>
    </w:p>
    <w:p w:rsidR="007C4F91" w:rsidRDefault="007C4F91" w:rsidP="000253D6">
      <w:pPr>
        <w:jc w:val="center"/>
      </w:pPr>
      <w:r w:rsidRPr="007C4F91">
        <w:rPr>
          <w:noProof/>
        </w:rPr>
        <w:lastRenderedPageBreak/>
        <w:drawing>
          <wp:inline distT="0" distB="0" distL="0" distR="0" wp14:anchorId="6527B5F4" wp14:editId="3F7C311A">
            <wp:extent cx="4453125" cy="7553325"/>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2601" cy="7552437"/>
                    </a:xfrm>
                    <a:prstGeom prst="rect">
                      <a:avLst/>
                    </a:prstGeom>
                    <a:noFill/>
                    <a:ln>
                      <a:noFill/>
                    </a:ln>
                  </pic:spPr>
                </pic:pic>
              </a:graphicData>
            </a:graphic>
          </wp:inline>
        </w:drawing>
      </w:r>
    </w:p>
    <w:p w:rsidR="007C4F91" w:rsidRDefault="007C4F91"/>
    <w:p w:rsidR="007C4F91" w:rsidRDefault="007C4F91"/>
    <w:p w:rsidR="004B4AFB" w:rsidRDefault="004B4AFB">
      <w:r>
        <w:rPr>
          <w:rFonts w:hint="eastAsia"/>
        </w:rPr>
        <w:lastRenderedPageBreak/>
        <w:t xml:space="preserve">１　</w:t>
      </w:r>
      <w:r>
        <w:rPr>
          <w:rFonts w:hint="eastAsia"/>
        </w:rPr>
        <w:t>BLK_OPT</w:t>
      </w:r>
    </w:p>
    <w:p w:rsidR="007C4F91" w:rsidRDefault="007C4F91"/>
    <w:p w:rsidR="008F64B6" w:rsidRDefault="00344373">
      <w:r w:rsidRPr="00344373">
        <w:rPr>
          <w:noProof/>
        </w:rPr>
        <w:drawing>
          <wp:inline distT="0" distB="0" distL="0" distR="0" wp14:anchorId="77563907" wp14:editId="41D6B382">
            <wp:extent cx="5400040" cy="6375474"/>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6375474"/>
                    </a:xfrm>
                    <a:prstGeom prst="rect">
                      <a:avLst/>
                    </a:prstGeom>
                    <a:noFill/>
                    <a:ln>
                      <a:noFill/>
                    </a:ln>
                  </pic:spPr>
                </pic:pic>
              </a:graphicData>
            </a:graphic>
          </wp:inline>
        </w:drawing>
      </w:r>
    </w:p>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r w:rsidRPr="00344373">
        <w:rPr>
          <w:noProof/>
        </w:rPr>
        <w:lastRenderedPageBreak/>
        <w:drawing>
          <wp:inline distT="0" distB="0" distL="0" distR="0" wp14:anchorId="0BF57EC8" wp14:editId="640D872F">
            <wp:extent cx="5400040" cy="264949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649491"/>
                    </a:xfrm>
                    <a:prstGeom prst="rect">
                      <a:avLst/>
                    </a:prstGeom>
                    <a:noFill/>
                    <a:ln>
                      <a:noFill/>
                    </a:ln>
                  </pic:spPr>
                </pic:pic>
              </a:graphicData>
            </a:graphic>
          </wp:inline>
        </w:drawing>
      </w:r>
    </w:p>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Pr="00344373" w:rsidRDefault="00344373">
      <w:r>
        <w:rPr>
          <w:rFonts w:hint="eastAsia"/>
        </w:rPr>
        <w:lastRenderedPageBreak/>
        <w:t>２　最小分散ポートフォリオ</w:t>
      </w:r>
    </w:p>
    <w:p w:rsidR="00344373" w:rsidRDefault="00344373">
      <w:r w:rsidRPr="00344373">
        <w:rPr>
          <w:noProof/>
        </w:rPr>
        <w:drawing>
          <wp:inline distT="0" distB="0" distL="0" distR="0" wp14:anchorId="59296D5A" wp14:editId="25550604">
            <wp:extent cx="5400040" cy="6011453"/>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6011453"/>
                    </a:xfrm>
                    <a:prstGeom prst="rect">
                      <a:avLst/>
                    </a:prstGeom>
                    <a:noFill/>
                    <a:ln>
                      <a:noFill/>
                    </a:ln>
                  </pic:spPr>
                </pic:pic>
              </a:graphicData>
            </a:graphic>
          </wp:inline>
        </w:drawing>
      </w:r>
    </w:p>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p w:rsidR="00344373" w:rsidRDefault="00344373">
      <w:r w:rsidRPr="00344373">
        <w:rPr>
          <w:noProof/>
        </w:rPr>
        <w:lastRenderedPageBreak/>
        <w:drawing>
          <wp:inline distT="0" distB="0" distL="0" distR="0" wp14:anchorId="645CE305" wp14:editId="5A7E1812">
            <wp:extent cx="5400040" cy="8982842"/>
            <wp:effectExtent l="0" t="0" r="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8982842"/>
                    </a:xfrm>
                    <a:prstGeom prst="rect">
                      <a:avLst/>
                    </a:prstGeom>
                    <a:noFill/>
                    <a:ln>
                      <a:noFill/>
                    </a:ln>
                  </pic:spPr>
                </pic:pic>
              </a:graphicData>
            </a:graphic>
          </wp:inline>
        </w:drawing>
      </w:r>
    </w:p>
    <w:p w:rsidR="004B4AFB" w:rsidRDefault="004B4AFB">
      <w:r>
        <w:lastRenderedPageBreak/>
        <w:t>３　オプティマイザー</w:t>
      </w:r>
    </w:p>
    <w:p w:rsidR="00A937C6" w:rsidRDefault="00A937C6"/>
    <w:p w:rsidR="00A937C6" w:rsidRDefault="00A940FC">
      <w:r w:rsidRPr="00A940FC">
        <w:rPr>
          <w:noProof/>
        </w:rPr>
        <w:drawing>
          <wp:inline distT="0" distB="0" distL="0" distR="0" wp14:anchorId="6A3720A5" wp14:editId="5FEC5559">
            <wp:extent cx="5400040" cy="5007858"/>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007858"/>
                    </a:xfrm>
                    <a:prstGeom prst="rect">
                      <a:avLst/>
                    </a:prstGeom>
                    <a:noFill/>
                    <a:ln>
                      <a:noFill/>
                    </a:ln>
                  </pic:spPr>
                </pic:pic>
              </a:graphicData>
            </a:graphic>
          </wp:inline>
        </w:drawing>
      </w:r>
    </w:p>
    <w:p w:rsidR="00A940FC" w:rsidRDefault="00A940FC"/>
    <w:p w:rsidR="00A940FC" w:rsidRDefault="00A940FC"/>
    <w:p w:rsidR="00A940FC" w:rsidRDefault="00A940FC"/>
    <w:p w:rsidR="00A937C6" w:rsidRDefault="00A937C6"/>
    <w:p w:rsidR="00A937C6" w:rsidRDefault="00A937C6"/>
    <w:p w:rsidR="00A937C6" w:rsidRDefault="00A937C6"/>
    <w:p w:rsidR="00A937C6" w:rsidRDefault="00A937C6"/>
    <w:p w:rsidR="00A937C6" w:rsidRDefault="00A937C6"/>
    <w:p w:rsidR="00A937C6" w:rsidRDefault="00A937C6"/>
    <w:p w:rsidR="00A937C6" w:rsidRDefault="00A937C6"/>
    <w:p w:rsidR="004B4AFB" w:rsidRDefault="004B4AFB"/>
    <w:p w:rsidR="004B4AFB" w:rsidRDefault="004B4AFB"/>
    <w:p w:rsidR="004B4AFB" w:rsidRDefault="00A940FC">
      <w:r w:rsidRPr="00A940FC">
        <w:rPr>
          <w:noProof/>
        </w:rPr>
        <w:lastRenderedPageBreak/>
        <w:drawing>
          <wp:inline distT="0" distB="0" distL="0" distR="0" wp14:anchorId="210BABF9" wp14:editId="57D134FD">
            <wp:extent cx="5400040" cy="4212696"/>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212696"/>
                    </a:xfrm>
                    <a:prstGeom prst="rect">
                      <a:avLst/>
                    </a:prstGeom>
                    <a:noFill/>
                    <a:ln>
                      <a:noFill/>
                    </a:ln>
                  </pic:spPr>
                </pic:pic>
              </a:graphicData>
            </a:graphic>
          </wp:inline>
        </w:drawing>
      </w:r>
    </w:p>
    <w:p w:rsidR="00A940FC" w:rsidRDefault="00A940FC">
      <w:r w:rsidRPr="00A940FC">
        <w:rPr>
          <w:noProof/>
        </w:rPr>
        <w:lastRenderedPageBreak/>
        <w:drawing>
          <wp:inline distT="0" distB="0" distL="0" distR="0" wp14:anchorId="5F6EEC7B" wp14:editId="3D731622">
            <wp:extent cx="5400040" cy="466845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668456"/>
                    </a:xfrm>
                    <a:prstGeom prst="rect">
                      <a:avLst/>
                    </a:prstGeom>
                    <a:noFill/>
                    <a:ln>
                      <a:noFill/>
                    </a:ln>
                  </pic:spPr>
                </pic:pic>
              </a:graphicData>
            </a:graphic>
          </wp:inline>
        </w:drawing>
      </w:r>
    </w:p>
    <w:p w:rsidR="00A940FC" w:rsidRDefault="00A940FC">
      <w:r w:rsidRPr="00A940FC">
        <w:rPr>
          <w:noProof/>
        </w:rPr>
        <w:lastRenderedPageBreak/>
        <w:drawing>
          <wp:inline distT="0" distB="0" distL="0" distR="0">
            <wp:extent cx="2762250" cy="3638789"/>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920" cy="3639671"/>
                    </a:xfrm>
                    <a:prstGeom prst="rect">
                      <a:avLst/>
                    </a:prstGeom>
                    <a:noFill/>
                    <a:ln>
                      <a:noFill/>
                    </a:ln>
                  </pic:spPr>
                </pic:pic>
              </a:graphicData>
            </a:graphic>
          </wp:inline>
        </w:drawing>
      </w:r>
    </w:p>
    <w:p w:rsidR="004B4AFB" w:rsidRDefault="004B4AFB"/>
    <w:p w:rsidR="004B4AFB" w:rsidRDefault="004B4AFB"/>
    <w:p w:rsidR="004B4AFB" w:rsidRDefault="00A940FC">
      <w:r w:rsidRPr="00A940FC">
        <w:rPr>
          <w:noProof/>
        </w:rPr>
        <w:drawing>
          <wp:inline distT="0" distB="0" distL="0" distR="0" wp14:anchorId="1CDA5ED3" wp14:editId="00749727">
            <wp:extent cx="5400040" cy="2401753"/>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401753"/>
                    </a:xfrm>
                    <a:prstGeom prst="rect">
                      <a:avLst/>
                    </a:prstGeom>
                    <a:noFill/>
                    <a:ln>
                      <a:noFill/>
                    </a:ln>
                  </pic:spPr>
                </pic:pic>
              </a:graphicData>
            </a:graphic>
          </wp:inline>
        </w:drawing>
      </w:r>
    </w:p>
    <w:p w:rsidR="004B4AFB" w:rsidRDefault="004B4AFB"/>
    <w:p w:rsidR="004B4AFB" w:rsidRDefault="004B4AFB"/>
    <w:p w:rsidR="004B4AFB" w:rsidRDefault="004B4AFB"/>
    <w:p w:rsidR="004B4AFB" w:rsidRDefault="004B4AFB"/>
    <w:p w:rsidR="004B4AFB" w:rsidRDefault="004B4AFB"/>
    <w:p w:rsidR="004B4AFB" w:rsidRDefault="004B4AFB"/>
    <w:p w:rsidR="004B4AFB" w:rsidRDefault="004B4AFB"/>
    <w:p w:rsidR="004B4AFB" w:rsidRDefault="004B4AFB">
      <w:r>
        <w:rPr>
          <w:rFonts w:hint="eastAsia"/>
        </w:rPr>
        <w:lastRenderedPageBreak/>
        <w:t>４　アンケート</w:t>
      </w:r>
    </w:p>
    <w:p w:rsidR="00A937C6" w:rsidRDefault="006C1C9F">
      <w:r w:rsidRPr="006C1C9F">
        <w:rPr>
          <w:noProof/>
        </w:rPr>
        <w:drawing>
          <wp:inline distT="0" distB="0" distL="0" distR="0" wp14:anchorId="2EBB2687" wp14:editId="5CC1E74D">
            <wp:extent cx="5400040" cy="276638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766380"/>
                    </a:xfrm>
                    <a:prstGeom prst="rect">
                      <a:avLst/>
                    </a:prstGeom>
                    <a:noFill/>
                    <a:ln>
                      <a:noFill/>
                    </a:ln>
                  </pic:spPr>
                </pic:pic>
              </a:graphicData>
            </a:graphic>
          </wp:inline>
        </w:drawing>
      </w:r>
    </w:p>
    <w:p w:rsidR="004B4AFB" w:rsidRDefault="004B4AFB"/>
    <w:p w:rsidR="00A937C6" w:rsidRDefault="004B4AFB">
      <w:r>
        <w:t>５　投資行動</w:t>
      </w:r>
    </w:p>
    <w:p w:rsidR="00A937C6" w:rsidRDefault="00A937C6"/>
    <w:p w:rsidR="00C01F9D" w:rsidRDefault="006C1C9F">
      <w:r w:rsidRPr="006C1C9F">
        <w:rPr>
          <w:noProof/>
        </w:rPr>
        <w:drawing>
          <wp:inline distT="0" distB="0" distL="0" distR="0" wp14:anchorId="2806C073" wp14:editId="2611CA01">
            <wp:extent cx="5400040" cy="320251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202514"/>
                    </a:xfrm>
                    <a:prstGeom prst="rect">
                      <a:avLst/>
                    </a:prstGeom>
                    <a:noFill/>
                    <a:ln>
                      <a:noFill/>
                    </a:ln>
                  </pic:spPr>
                </pic:pic>
              </a:graphicData>
            </a:graphic>
          </wp:inline>
        </w:drawing>
      </w:r>
    </w:p>
    <w:p w:rsidR="00C01F9D" w:rsidRDefault="00C01F9D"/>
    <w:p w:rsidR="00C01F9D" w:rsidRDefault="00C01F9D"/>
    <w:p w:rsidR="00C01F9D" w:rsidRDefault="00C01F9D"/>
    <w:p w:rsidR="00C01F9D" w:rsidRDefault="00C01F9D">
      <w:pPr>
        <w:rPr>
          <w:rFonts w:hint="eastAsia"/>
        </w:rPr>
      </w:pPr>
    </w:p>
    <w:p w:rsidR="004772E3" w:rsidRDefault="004772E3" w:rsidP="004772E3">
      <w:r>
        <w:rPr>
          <w:rFonts w:hint="eastAsia"/>
        </w:rPr>
        <w:lastRenderedPageBreak/>
        <w:t xml:space="preserve">　　　　　　　　　　　　　　　　　　　　　　　　　　　　　　平成</w:t>
      </w:r>
      <w:r>
        <w:rPr>
          <w:rFonts w:hint="eastAsia"/>
        </w:rPr>
        <w:t>28</w:t>
      </w:r>
      <w:r>
        <w:rPr>
          <w:rFonts w:hint="eastAsia"/>
        </w:rPr>
        <w:t>年</w:t>
      </w:r>
      <w:r>
        <w:rPr>
          <w:rFonts w:hint="eastAsia"/>
        </w:rPr>
        <w:t>2</w:t>
      </w:r>
      <w:r>
        <w:rPr>
          <w:rFonts w:hint="eastAsia"/>
        </w:rPr>
        <w:t>月</w:t>
      </w:r>
      <w:r>
        <w:rPr>
          <w:rFonts w:hint="eastAsia"/>
        </w:rPr>
        <w:t>20</w:t>
      </w:r>
      <w:r>
        <w:rPr>
          <w:rFonts w:hint="eastAsia"/>
        </w:rPr>
        <w:t>日</w:t>
      </w:r>
    </w:p>
    <w:p w:rsidR="004772E3" w:rsidRDefault="004772E3" w:rsidP="004772E3"/>
    <w:p w:rsidR="004772E3" w:rsidRDefault="004772E3" w:rsidP="004772E3">
      <w:r>
        <w:rPr>
          <w:rFonts w:hint="eastAsia"/>
        </w:rPr>
        <w:t xml:space="preserve">　　　　　　　　　　　</w:t>
      </w:r>
    </w:p>
    <w:p w:rsidR="004772E3" w:rsidRPr="00844E66" w:rsidRDefault="004772E3" w:rsidP="004772E3">
      <w:pPr>
        <w:rPr>
          <w:u w:val="words"/>
        </w:rPr>
      </w:pPr>
      <w:r>
        <w:rPr>
          <w:rFonts w:hint="eastAsia"/>
        </w:rPr>
        <w:t xml:space="preserve">　　　　　　　　　　　</w:t>
      </w:r>
      <w:r w:rsidRPr="00844E66">
        <w:rPr>
          <w:rFonts w:hint="eastAsia"/>
          <w:u w:val="words"/>
        </w:rPr>
        <w:t xml:space="preserve">  </w:t>
      </w:r>
      <w:proofErr w:type="spellStart"/>
      <w:r w:rsidRPr="00844E66">
        <w:rPr>
          <w:rFonts w:hint="eastAsia"/>
          <w:u w:val="words"/>
        </w:rPr>
        <w:t>iSUPPORTER</w:t>
      </w:r>
      <w:proofErr w:type="spellEnd"/>
      <w:r w:rsidRPr="00844E66">
        <w:rPr>
          <w:rFonts w:hint="eastAsia"/>
          <w:u w:val="words"/>
        </w:rPr>
        <w:t xml:space="preserve"> </w:t>
      </w:r>
      <w:r w:rsidRPr="00844E66">
        <w:rPr>
          <w:rFonts w:hint="eastAsia"/>
          <w:u w:val="words"/>
        </w:rPr>
        <w:t>シミュレーション</w:t>
      </w:r>
    </w:p>
    <w:p w:rsidR="004772E3" w:rsidRDefault="004772E3" w:rsidP="004772E3"/>
    <w:p w:rsidR="004772E3" w:rsidRDefault="004772E3" w:rsidP="004772E3"/>
    <w:p w:rsidR="004772E3" w:rsidRPr="00904962" w:rsidRDefault="004772E3" w:rsidP="004772E3">
      <w:pPr>
        <w:rPr>
          <w:u w:val="single"/>
        </w:rPr>
      </w:pPr>
      <w:r w:rsidRPr="00904962">
        <w:rPr>
          <w:rFonts w:hint="eastAsia"/>
          <w:u w:val="single"/>
        </w:rPr>
        <w:t>１　概要</w:t>
      </w:r>
    </w:p>
    <w:p w:rsidR="004772E3" w:rsidRDefault="004772E3" w:rsidP="004772E3">
      <w:r>
        <w:rPr>
          <w:rFonts w:hint="eastAsia"/>
        </w:rPr>
        <w:t xml:space="preserve">　</w:t>
      </w:r>
      <w:proofErr w:type="spellStart"/>
      <w:r>
        <w:rPr>
          <w:rFonts w:hint="eastAsia"/>
        </w:rPr>
        <w:t>iSUPPORTER</w:t>
      </w:r>
      <w:proofErr w:type="spellEnd"/>
      <w:r>
        <w:rPr>
          <w:rFonts w:hint="eastAsia"/>
        </w:rPr>
        <w:t>を実用化するためには、過去のデータを使ったシミュレーションが必要である。本モデルは、その目的のために作成されたシミュレーションツールである。</w:t>
      </w:r>
    </w:p>
    <w:p w:rsidR="004772E3" w:rsidRDefault="004772E3" w:rsidP="004772E3"/>
    <w:p w:rsidR="004772E3" w:rsidRPr="00904962" w:rsidRDefault="004772E3" w:rsidP="004772E3">
      <w:pPr>
        <w:rPr>
          <w:u w:val="single"/>
        </w:rPr>
      </w:pPr>
      <w:r w:rsidRPr="00904962">
        <w:rPr>
          <w:rFonts w:hint="eastAsia"/>
          <w:u w:val="single"/>
        </w:rPr>
        <w:t>２　資産</w:t>
      </w:r>
    </w:p>
    <w:p w:rsidR="004772E3" w:rsidRDefault="004772E3" w:rsidP="004772E3">
      <w:r>
        <w:rPr>
          <w:rFonts w:hint="eastAsia"/>
        </w:rPr>
        <w:t xml:space="preserve">　資産は、短期金融資産、債券、株式、転換社債、米国</w:t>
      </w:r>
      <w:r>
        <w:rPr>
          <w:rFonts w:hint="eastAsia"/>
        </w:rPr>
        <w:t>TB(USD)</w:t>
      </w:r>
      <w:r>
        <w:rPr>
          <w:rFonts w:hint="eastAsia"/>
        </w:rPr>
        <w:t>、米国債券</w:t>
      </w:r>
      <w:r>
        <w:rPr>
          <w:rFonts w:hint="eastAsia"/>
        </w:rPr>
        <w:t>(USD)</w:t>
      </w:r>
      <w:r>
        <w:rPr>
          <w:rFonts w:hint="eastAsia"/>
        </w:rPr>
        <w:t>、米国株式</w:t>
      </w:r>
      <w:r>
        <w:rPr>
          <w:rFonts w:hint="eastAsia"/>
        </w:rPr>
        <w:t>(USD)</w:t>
      </w:r>
      <w:r>
        <w:rPr>
          <w:rFonts w:hint="eastAsia"/>
        </w:rPr>
        <w:t>、米国</w:t>
      </w:r>
      <w:r>
        <w:rPr>
          <w:rFonts w:hint="eastAsia"/>
        </w:rPr>
        <w:t>TB(Unhedged)</w:t>
      </w:r>
      <w:r>
        <w:rPr>
          <w:rFonts w:hint="eastAsia"/>
        </w:rPr>
        <w:t>、米国債券</w:t>
      </w:r>
      <w:r>
        <w:rPr>
          <w:rFonts w:hint="eastAsia"/>
        </w:rPr>
        <w:t>(Unhedged)</w:t>
      </w:r>
      <w:r>
        <w:rPr>
          <w:rFonts w:hint="eastAsia"/>
        </w:rPr>
        <w:t>、米国株式</w:t>
      </w:r>
      <w:r>
        <w:rPr>
          <w:rFonts w:hint="eastAsia"/>
        </w:rPr>
        <w:t>(Unhedged)</w:t>
      </w:r>
      <w:r>
        <w:rPr>
          <w:rFonts w:hint="eastAsia"/>
        </w:rPr>
        <w:t>、米国債券</w:t>
      </w:r>
      <w:r>
        <w:rPr>
          <w:rFonts w:hint="eastAsia"/>
        </w:rPr>
        <w:t>(Hedged)</w:t>
      </w:r>
      <w:r>
        <w:rPr>
          <w:rFonts w:hint="eastAsia"/>
        </w:rPr>
        <w:t>、米国株式</w:t>
      </w:r>
      <w:r>
        <w:rPr>
          <w:rFonts w:hint="eastAsia"/>
        </w:rPr>
        <w:t>(Hedged)</w:t>
      </w:r>
      <w:r>
        <w:rPr>
          <w:rFonts w:hint="eastAsia"/>
        </w:rPr>
        <w:t>、貸付金の</w:t>
      </w:r>
      <w:r>
        <w:rPr>
          <w:rFonts w:hint="eastAsia"/>
        </w:rPr>
        <w:t>12</w:t>
      </w:r>
      <w:r>
        <w:rPr>
          <w:rFonts w:hint="eastAsia"/>
        </w:rPr>
        <w:t>資産。</w:t>
      </w:r>
    </w:p>
    <w:p w:rsidR="004772E3" w:rsidRDefault="004772E3" w:rsidP="004772E3"/>
    <w:p w:rsidR="004772E3" w:rsidRPr="00904962" w:rsidRDefault="004772E3" w:rsidP="004772E3">
      <w:pPr>
        <w:rPr>
          <w:u w:val="single"/>
        </w:rPr>
      </w:pPr>
      <w:r w:rsidRPr="00904962">
        <w:rPr>
          <w:rFonts w:hint="eastAsia"/>
          <w:u w:val="single"/>
        </w:rPr>
        <w:t>３　期間</w:t>
      </w:r>
    </w:p>
    <w:p w:rsidR="004772E3" w:rsidRDefault="004772E3" w:rsidP="004772E3">
      <w:r>
        <w:rPr>
          <w:rFonts w:hint="eastAsia"/>
        </w:rPr>
        <w:t xml:space="preserve">　期間は、</w:t>
      </w:r>
      <w:r>
        <w:rPr>
          <w:rFonts w:hint="eastAsia"/>
        </w:rPr>
        <w:t>1979</w:t>
      </w:r>
      <w:r>
        <w:rPr>
          <w:rFonts w:hint="eastAsia"/>
        </w:rPr>
        <w:t>年</w:t>
      </w:r>
      <w:r>
        <w:rPr>
          <w:rFonts w:hint="eastAsia"/>
        </w:rPr>
        <w:t>12</w:t>
      </w:r>
      <w:r>
        <w:rPr>
          <w:rFonts w:hint="eastAsia"/>
        </w:rPr>
        <w:t>月～</w:t>
      </w:r>
      <w:r>
        <w:rPr>
          <w:rFonts w:hint="eastAsia"/>
        </w:rPr>
        <w:t>1997</w:t>
      </w:r>
      <w:r>
        <w:rPr>
          <w:rFonts w:hint="eastAsia"/>
        </w:rPr>
        <w:t>年</w:t>
      </w:r>
      <w:r>
        <w:rPr>
          <w:rFonts w:hint="eastAsia"/>
        </w:rPr>
        <w:t>12</w:t>
      </w:r>
      <w:r>
        <w:rPr>
          <w:rFonts w:hint="eastAsia"/>
        </w:rPr>
        <w:t>月。</w:t>
      </w:r>
    </w:p>
    <w:p w:rsidR="004772E3" w:rsidRDefault="004772E3" w:rsidP="004772E3"/>
    <w:p w:rsidR="004772E3" w:rsidRPr="005857CE" w:rsidRDefault="004772E3" w:rsidP="004772E3">
      <w:pPr>
        <w:rPr>
          <w:u w:val="single"/>
        </w:rPr>
      </w:pPr>
      <w:r w:rsidRPr="005857CE">
        <w:rPr>
          <w:rFonts w:hint="eastAsia"/>
          <w:u w:val="single"/>
        </w:rPr>
        <w:t>４　シミュレーション内容</w:t>
      </w:r>
    </w:p>
    <w:p w:rsidR="004772E3" w:rsidRDefault="004772E3" w:rsidP="004772E3">
      <w:r>
        <w:rPr>
          <w:rFonts w:hint="eastAsia"/>
        </w:rPr>
        <w:t xml:space="preserve">　（１）アセットクラスの収益率とリスク　算術平均、幾何平均収益率、標準偏差</w:t>
      </w:r>
    </w:p>
    <w:p w:rsidR="004772E3" w:rsidRDefault="004772E3" w:rsidP="004772E3">
      <w:pPr>
        <w:ind w:firstLineChars="100" w:firstLine="210"/>
      </w:pPr>
      <w:r>
        <w:rPr>
          <w:rFonts w:hint="eastAsia"/>
        </w:rPr>
        <w:t>（２）ポートフォリオとノーマル・アセットミックスのアセットクラス期間平均</w:t>
      </w:r>
    </w:p>
    <w:p w:rsidR="004772E3" w:rsidRDefault="004772E3" w:rsidP="004772E3">
      <w:pPr>
        <w:ind w:firstLineChars="100" w:firstLine="210"/>
      </w:pPr>
      <w:r>
        <w:rPr>
          <w:rFonts w:hint="eastAsia"/>
        </w:rPr>
        <w:t>（３）相関係数行列</w:t>
      </w:r>
    </w:p>
    <w:p w:rsidR="004772E3" w:rsidRDefault="004772E3" w:rsidP="004772E3">
      <w:pPr>
        <w:ind w:firstLineChars="100" w:firstLine="210"/>
      </w:pPr>
      <w:r>
        <w:rPr>
          <w:rFonts w:hint="eastAsia"/>
        </w:rPr>
        <w:t>（４）ノーマル・アセットミックスとポートフォリオの収益率、リスク比較</w:t>
      </w:r>
    </w:p>
    <w:p w:rsidR="004772E3" w:rsidRDefault="004772E3" w:rsidP="004772E3">
      <w:pPr>
        <w:ind w:firstLineChars="100" w:firstLine="210"/>
      </w:pPr>
      <w:r>
        <w:rPr>
          <w:rFonts w:hint="eastAsia"/>
        </w:rPr>
        <w:t>（５）ノーマル・アセットミックスの組み入れ比率</w:t>
      </w:r>
    </w:p>
    <w:p w:rsidR="004772E3" w:rsidRDefault="004772E3" w:rsidP="004772E3">
      <w:pPr>
        <w:ind w:firstLineChars="100" w:firstLine="210"/>
      </w:pPr>
      <w:r>
        <w:rPr>
          <w:rFonts w:hint="eastAsia"/>
        </w:rPr>
        <w:t>（６）リスクとリターン</w:t>
      </w:r>
    </w:p>
    <w:p w:rsidR="004772E3" w:rsidRDefault="004772E3" w:rsidP="004772E3">
      <w:pPr>
        <w:ind w:firstLineChars="100" w:firstLine="210"/>
      </w:pPr>
      <w:r>
        <w:rPr>
          <w:rFonts w:hint="eastAsia"/>
        </w:rPr>
        <w:t>（７）月次収益率の比較</w:t>
      </w:r>
    </w:p>
    <w:p w:rsidR="004772E3" w:rsidRPr="00904962" w:rsidRDefault="004772E3" w:rsidP="004772E3">
      <w:pPr>
        <w:ind w:firstLineChars="100" w:firstLine="210"/>
      </w:pPr>
      <w:r>
        <w:rPr>
          <w:rFonts w:hint="eastAsia"/>
        </w:rPr>
        <w:t>（８）月次付加価値の推移</w:t>
      </w:r>
    </w:p>
    <w:p w:rsidR="004772E3" w:rsidRPr="00904962" w:rsidRDefault="004772E3" w:rsidP="004772E3"/>
    <w:p w:rsidR="004772E3" w:rsidRDefault="004772E3" w:rsidP="004772E3">
      <w:pPr>
        <w:rPr>
          <w:u w:val="single"/>
        </w:rPr>
      </w:pPr>
      <w:r w:rsidRPr="005857CE">
        <w:rPr>
          <w:rFonts w:hint="eastAsia"/>
          <w:u w:val="single"/>
        </w:rPr>
        <w:t>５　結果</w:t>
      </w:r>
    </w:p>
    <w:p w:rsidR="004772E3" w:rsidRDefault="004772E3" w:rsidP="004772E3">
      <w:r>
        <w:rPr>
          <w:rFonts w:hint="eastAsia"/>
        </w:rPr>
        <w:t xml:space="preserve">　シミュレーションの結果は、別紙のように出力される。</w:t>
      </w:r>
    </w:p>
    <w:p w:rsidR="004772E3" w:rsidRDefault="004772E3" w:rsidP="004772E3">
      <w:r>
        <w:rPr>
          <w:rFonts w:hint="eastAsia"/>
        </w:rPr>
        <w:t xml:space="preserve">　アセット・アロケーション効果が測定できる。</w:t>
      </w:r>
    </w:p>
    <w:p w:rsidR="004772E3" w:rsidRDefault="004772E3" w:rsidP="004772E3"/>
    <w:p w:rsidR="004772E3" w:rsidRDefault="004772E3" w:rsidP="004772E3"/>
    <w:p w:rsidR="004772E3" w:rsidRPr="005857CE" w:rsidRDefault="004772E3" w:rsidP="004772E3"/>
    <w:p w:rsidR="004772E3" w:rsidRPr="005857CE" w:rsidRDefault="004772E3" w:rsidP="004772E3">
      <w:pPr>
        <w:rPr>
          <w:u w:val="single"/>
        </w:rPr>
      </w:pPr>
    </w:p>
    <w:p w:rsidR="004772E3" w:rsidRDefault="004772E3" w:rsidP="004772E3">
      <w:r w:rsidRPr="007E5A46">
        <w:rPr>
          <w:rFonts w:hint="eastAsia"/>
          <w:noProof/>
        </w:rPr>
        <w:lastRenderedPageBreak/>
        <w:drawing>
          <wp:inline distT="0" distB="0" distL="0" distR="0" wp14:anchorId="79E753C0" wp14:editId="3A84F1AC">
            <wp:extent cx="5400040" cy="709308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7093085"/>
                    </a:xfrm>
                    <a:prstGeom prst="rect">
                      <a:avLst/>
                    </a:prstGeom>
                    <a:noFill/>
                    <a:ln>
                      <a:noFill/>
                    </a:ln>
                  </pic:spPr>
                </pic:pic>
              </a:graphicData>
            </a:graphic>
          </wp:inline>
        </w:drawing>
      </w:r>
    </w:p>
    <w:p w:rsidR="004772E3" w:rsidRDefault="004772E3" w:rsidP="004772E3"/>
    <w:p w:rsidR="004772E3" w:rsidRDefault="004772E3" w:rsidP="004772E3"/>
    <w:p w:rsidR="004772E3" w:rsidRDefault="004772E3" w:rsidP="004772E3"/>
    <w:p w:rsidR="004772E3" w:rsidRDefault="004772E3" w:rsidP="004772E3"/>
    <w:p w:rsidR="004772E3" w:rsidRDefault="004772E3" w:rsidP="004772E3">
      <w:r w:rsidRPr="007E5A46">
        <w:rPr>
          <w:rFonts w:hint="eastAsia"/>
          <w:noProof/>
        </w:rPr>
        <w:lastRenderedPageBreak/>
        <w:drawing>
          <wp:inline distT="0" distB="0" distL="0" distR="0" wp14:anchorId="1938362B" wp14:editId="1C82CB91">
            <wp:extent cx="5400040" cy="7676186"/>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676186"/>
                    </a:xfrm>
                    <a:prstGeom prst="rect">
                      <a:avLst/>
                    </a:prstGeom>
                    <a:noFill/>
                    <a:ln>
                      <a:noFill/>
                    </a:ln>
                  </pic:spPr>
                </pic:pic>
              </a:graphicData>
            </a:graphic>
          </wp:inline>
        </w:drawing>
      </w:r>
    </w:p>
    <w:p w:rsidR="004772E3" w:rsidRDefault="004772E3" w:rsidP="004772E3"/>
    <w:p w:rsidR="004772E3" w:rsidRDefault="004772E3" w:rsidP="004772E3"/>
    <w:p w:rsidR="004772E3" w:rsidRDefault="004772E3" w:rsidP="004772E3">
      <w:r w:rsidRPr="007E5A46">
        <w:rPr>
          <w:rFonts w:hint="eastAsia"/>
          <w:noProof/>
        </w:rPr>
        <w:lastRenderedPageBreak/>
        <w:drawing>
          <wp:inline distT="0" distB="0" distL="0" distR="0" wp14:anchorId="60C83923" wp14:editId="7C44EE25">
            <wp:extent cx="5400040" cy="8243442"/>
            <wp:effectExtent l="0" t="0" r="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8243442"/>
                    </a:xfrm>
                    <a:prstGeom prst="rect">
                      <a:avLst/>
                    </a:prstGeom>
                    <a:noFill/>
                    <a:ln>
                      <a:noFill/>
                    </a:ln>
                  </pic:spPr>
                </pic:pic>
              </a:graphicData>
            </a:graphic>
          </wp:inline>
        </w:drawing>
      </w:r>
    </w:p>
    <w:p w:rsidR="004772E3" w:rsidRDefault="004772E3" w:rsidP="004772E3">
      <w:r w:rsidRPr="007E5A46">
        <w:rPr>
          <w:rFonts w:hint="eastAsia"/>
          <w:noProof/>
        </w:rPr>
        <w:lastRenderedPageBreak/>
        <w:drawing>
          <wp:inline distT="0" distB="0" distL="0" distR="0" wp14:anchorId="7B70F9FF" wp14:editId="3833B5E1">
            <wp:extent cx="5400040" cy="178116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781165"/>
                    </a:xfrm>
                    <a:prstGeom prst="rect">
                      <a:avLst/>
                    </a:prstGeom>
                    <a:noFill/>
                    <a:ln>
                      <a:noFill/>
                    </a:ln>
                  </pic:spPr>
                </pic:pic>
              </a:graphicData>
            </a:graphic>
          </wp:inline>
        </w:drawing>
      </w:r>
    </w:p>
    <w:p w:rsidR="004772E3" w:rsidRDefault="004772E3" w:rsidP="004772E3"/>
    <w:p w:rsidR="004772E3" w:rsidRDefault="004772E3" w:rsidP="004772E3">
      <w:r w:rsidRPr="007E5A46">
        <w:rPr>
          <w:rFonts w:hint="eastAsia"/>
          <w:noProof/>
        </w:rPr>
        <w:drawing>
          <wp:inline distT="0" distB="0" distL="0" distR="0" wp14:anchorId="32D55786" wp14:editId="3D8B80E7">
            <wp:extent cx="5400040" cy="372287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3722876"/>
                    </a:xfrm>
                    <a:prstGeom prst="rect">
                      <a:avLst/>
                    </a:prstGeom>
                    <a:noFill/>
                    <a:ln>
                      <a:noFill/>
                    </a:ln>
                  </pic:spPr>
                </pic:pic>
              </a:graphicData>
            </a:graphic>
          </wp:inline>
        </w:drawing>
      </w:r>
    </w:p>
    <w:p w:rsidR="004772E3" w:rsidRDefault="004772E3" w:rsidP="004772E3"/>
    <w:p w:rsidR="004772E3" w:rsidRDefault="004772E3" w:rsidP="004772E3"/>
    <w:p w:rsidR="004772E3" w:rsidRDefault="004772E3" w:rsidP="004772E3"/>
    <w:p w:rsidR="004772E3" w:rsidRDefault="004772E3" w:rsidP="004772E3"/>
    <w:p w:rsidR="004772E3" w:rsidRDefault="004772E3" w:rsidP="004772E3"/>
    <w:p w:rsidR="004772E3" w:rsidRDefault="004772E3" w:rsidP="004772E3"/>
    <w:p w:rsidR="004772E3" w:rsidRDefault="004772E3" w:rsidP="004772E3"/>
    <w:p w:rsidR="004772E3" w:rsidRDefault="004772E3" w:rsidP="004772E3"/>
    <w:p w:rsidR="004772E3" w:rsidRDefault="004772E3" w:rsidP="004772E3"/>
    <w:p w:rsidR="004772E3" w:rsidRDefault="004772E3" w:rsidP="004772E3"/>
    <w:p w:rsidR="004772E3" w:rsidRDefault="004772E3" w:rsidP="004772E3">
      <w:r w:rsidRPr="007E5A46">
        <w:rPr>
          <w:rFonts w:hint="eastAsia"/>
          <w:noProof/>
        </w:rPr>
        <w:lastRenderedPageBreak/>
        <w:drawing>
          <wp:inline distT="0" distB="0" distL="0" distR="0" wp14:anchorId="2BDCF3DD" wp14:editId="568425DF">
            <wp:extent cx="5400040" cy="6697108"/>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6697108"/>
                    </a:xfrm>
                    <a:prstGeom prst="rect">
                      <a:avLst/>
                    </a:prstGeom>
                    <a:noFill/>
                    <a:ln>
                      <a:noFill/>
                    </a:ln>
                  </pic:spPr>
                </pic:pic>
              </a:graphicData>
            </a:graphic>
          </wp:inline>
        </w:drawing>
      </w:r>
    </w:p>
    <w:p w:rsidR="004772E3" w:rsidRDefault="004772E3" w:rsidP="004772E3"/>
    <w:p w:rsidR="004772E3" w:rsidRDefault="004772E3" w:rsidP="004772E3"/>
    <w:p w:rsidR="004772E3" w:rsidRDefault="004772E3" w:rsidP="004772E3"/>
    <w:p w:rsidR="004772E3" w:rsidRDefault="004772E3" w:rsidP="004772E3"/>
    <w:p w:rsidR="004772E3" w:rsidRDefault="004772E3" w:rsidP="004772E3"/>
    <w:p w:rsidR="004772E3" w:rsidRDefault="004772E3" w:rsidP="004772E3"/>
    <w:p w:rsidR="004772E3" w:rsidRDefault="004772E3" w:rsidP="004772E3">
      <w:r>
        <w:rPr>
          <w:noProof/>
        </w:rPr>
        <w:lastRenderedPageBreak/>
        <w:drawing>
          <wp:inline distT="0" distB="0" distL="0" distR="0" wp14:anchorId="26ADCBE2" wp14:editId="747357D8">
            <wp:extent cx="5400040" cy="303607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3036071"/>
                    </a:xfrm>
                    <a:prstGeom prst="rect">
                      <a:avLst/>
                    </a:prstGeom>
                  </pic:spPr>
                </pic:pic>
              </a:graphicData>
            </a:graphic>
          </wp:inline>
        </w:drawing>
      </w:r>
    </w:p>
    <w:p w:rsidR="004772E3" w:rsidRDefault="004772E3" w:rsidP="004772E3"/>
    <w:p w:rsidR="004772E3" w:rsidRDefault="004772E3" w:rsidP="004772E3">
      <w:r>
        <w:rPr>
          <w:noProof/>
        </w:rPr>
        <w:drawing>
          <wp:inline distT="0" distB="0" distL="0" distR="0" wp14:anchorId="07FDE2E6" wp14:editId="31F6348C">
            <wp:extent cx="5400040" cy="3036071"/>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3036071"/>
                    </a:xfrm>
                    <a:prstGeom prst="rect">
                      <a:avLst/>
                    </a:prstGeom>
                  </pic:spPr>
                </pic:pic>
              </a:graphicData>
            </a:graphic>
          </wp:inline>
        </w:drawing>
      </w:r>
    </w:p>
    <w:p w:rsidR="004772E3" w:rsidRDefault="004772E3" w:rsidP="004772E3">
      <w:r>
        <w:rPr>
          <w:noProof/>
        </w:rPr>
        <w:lastRenderedPageBreak/>
        <w:drawing>
          <wp:inline distT="0" distB="0" distL="0" distR="0" wp14:anchorId="4D4AB207" wp14:editId="459CA836">
            <wp:extent cx="5400040" cy="3036071"/>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036071"/>
                    </a:xfrm>
                    <a:prstGeom prst="rect">
                      <a:avLst/>
                    </a:prstGeom>
                  </pic:spPr>
                </pic:pic>
              </a:graphicData>
            </a:graphic>
          </wp:inline>
        </w:drawing>
      </w:r>
    </w:p>
    <w:p w:rsidR="004772E3" w:rsidRDefault="004772E3" w:rsidP="004772E3">
      <w:r>
        <w:rPr>
          <w:noProof/>
        </w:rPr>
        <w:drawing>
          <wp:inline distT="0" distB="0" distL="0" distR="0" wp14:anchorId="25EDE826" wp14:editId="32EFCD0D">
            <wp:extent cx="5400040" cy="3036071"/>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036071"/>
                    </a:xfrm>
                    <a:prstGeom prst="rect">
                      <a:avLst/>
                    </a:prstGeom>
                  </pic:spPr>
                </pic:pic>
              </a:graphicData>
            </a:graphic>
          </wp:inline>
        </w:drawing>
      </w:r>
    </w:p>
    <w:p w:rsidR="004772E3" w:rsidRDefault="004772E3" w:rsidP="004772E3"/>
    <w:p w:rsidR="004772E3" w:rsidRDefault="004772E3">
      <w:pPr>
        <w:rPr>
          <w:rFonts w:hint="eastAsia"/>
        </w:rPr>
      </w:pPr>
    </w:p>
    <w:p w:rsidR="004772E3" w:rsidRDefault="004772E3">
      <w:pPr>
        <w:rPr>
          <w:rFonts w:hint="eastAsia"/>
        </w:rPr>
      </w:pPr>
    </w:p>
    <w:p w:rsidR="004772E3" w:rsidRDefault="004772E3">
      <w:pPr>
        <w:rPr>
          <w:rFonts w:hint="eastAsia"/>
        </w:rPr>
      </w:pPr>
    </w:p>
    <w:p w:rsidR="004772E3" w:rsidRDefault="004772E3">
      <w:pPr>
        <w:rPr>
          <w:rFonts w:hint="eastAsia"/>
        </w:rPr>
      </w:pPr>
    </w:p>
    <w:p w:rsidR="004772E3" w:rsidRDefault="004772E3">
      <w:pPr>
        <w:rPr>
          <w:rFonts w:hint="eastAsia"/>
        </w:rPr>
      </w:pPr>
    </w:p>
    <w:p w:rsidR="004772E3" w:rsidRDefault="004772E3">
      <w:pPr>
        <w:rPr>
          <w:rFonts w:hint="eastAsia"/>
        </w:rPr>
      </w:pPr>
    </w:p>
    <w:p w:rsidR="004772E3" w:rsidRDefault="004772E3">
      <w:pPr>
        <w:rPr>
          <w:rFonts w:hint="eastAsia"/>
        </w:rPr>
      </w:pPr>
    </w:p>
    <w:p w:rsidR="004772E3" w:rsidRDefault="004772E3" w:rsidP="004772E3">
      <w:pPr>
        <w:ind w:firstLineChars="2800" w:firstLine="5880"/>
        <w:jc w:val="left"/>
      </w:pPr>
      <w:r>
        <w:rPr>
          <w:rFonts w:hint="eastAsia"/>
        </w:rPr>
        <w:lastRenderedPageBreak/>
        <w:t>平成</w:t>
      </w:r>
      <w:r>
        <w:rPr>
          <w:rFonts w:hint="eastAsia"/>
        </w:rPr>
        <w:t>28</w:t>
      </w:r>
      <w:r>
        <w:rPr>
          <w:rFonts w:hint="eastAsia"/>
        </w:rPr>
        <w:t>年</w:t>
      </w:r>
      <w:r>
        <w:rPr>
          <w:rFonts w:hint="eastAsia"/>
        </w:rPr>
        <w:t>3</w:t>
      </w:r>
      <w:r>
        <w:rPr>
          <w:rFonts w:hint="eastAsia"/>
        </w:rPr>
        <w:t>月</w:t>
      </w:r>
      <w:r>
        <w:rPr>
          <w:rFonts w:hint="eastAsia"/>
        </w:rPr>
        <w:t>7</w:t>
      </w:r>
      <w:r>
        <w:rPr>
          <w:rFonts w:hint="eastAsia"/>
        </w:rPr>
        <w:t>日</w:t>
      </w:r>
    </w:p>
    <w:p w:rsidR="004772E3" w:rsidRDefault="004772E3" w:rsidP="004772E3">
      <w:pPr>
        <w:jc w:val="left"/>
        <w:rPr>
          <w:u w:val="single"/>
        </w:rPr>
      </w:pPr>
    </w:p>
    <w:p w:rsidR="004772E3" w:rsidRDefault="004772E3" w:rsidP="004772E3">
      <w:pPr>
        <w:ind w:firstLineChars="1100" w:firstLine="2310"/>
        <w:jc w:val="left"/>
        <w:rPr>
          <w:u w:val="single"/>
        </w:rPr>
      </w:pPr>
      <w:proofErr w:type="spellStart"/>
      <w:r w:rsidRPr="00CD58FF">
        <w:rPr>
          <w:rFonts w:hint="eastAsia"/>
          <w:u w:val="single"/>
        </w:rPr>
        <w:t>i</w:t>
      </w:r>
      <w:proofErr w:type="spellEnd"/>
      <w:r>
        <w:rPr>
          <w:rFonts w:hint="eastAsia"/>
          <w:u w:val="single"/>
        </w:rPr>
        <w:t>-</w:t>
      </w:r>
      <w:r w:rsidRPr="00CD58FF">
        <w:rPr>
          <w:rFonts w:hint="eastAsia"/>
          <w:u w:val="single"/>
        </w:rPr>
        <w:t xml:space="preserve">SUPPORTER </w:t>
      </w:r>
      <w:r w:rsidRPr="00CD58FF">
        <w:rPr>
          <w:rFonts w:hint="eastAsia"/>
          <w:u w:val="single"/>
        </w:rPr>
        <w:t>シミュレーション</w:t>
      </w:r>
    </w:p>
    <w:p w:rsidR="004772E3" w:rsidRPr="0088495A" w:rsidRDefault="004772E3" w:rsidP="004772E3">
      <w:pPr>
        <w:ind w:firstLineChars="1100" w:firstLine="2310"/>
        <w:jc w:val="left"/>
        <w:rPr>
          <w:u w:val="single"/>
        </w:rPr>
      </w:pPr>
    </w:p>
    <w:p w:rsidR="004772E3" w:rsidRPr="00904962" w:rsidRDefault="004772E3" w:rsidP="004772E3">
      <w:pPr>
        <w:rPr>
          <w:u w:val="single"/>
        </w:rPr>
      </w:pPr>
      <w:r w:rsidRPr="00904962">
        <w:rPr>
          <w:rFonts w:hint="eastAsia"/>
          <w:u w:val="single"/>
        </w:rPr>
        <w:t>１　概要</w:t>
      </w:r>
    </w:p>
    <w:p w:rsidR="004772E3" w:rsidRDefault="004772E3" w:rsidP="004772E3">
      <w:r>
        <w:rPr>
          <w:rFonts w:hint="eastAsia"/>
        </w:rPr>
        <w:t xml:space="preserve">　</w:t>
      </w:r>
      <w:proofErr w:type="spellStart"/>
      <w:r>
        <w:rPr>
          <w:rFonts w:hint="eastAsia"/>
        </w:rPr>
        <w:t>i</w:t>
      </w:r>
      <w:proofErr w:type="spellEnd"/>
      <w:r>
        <w:rPr>
          <w:rFonts w:hint="eastAsia"/>
        </w:rPr>
        <w:t>-SUPPORTER</w:t>
      </w:r>
      <w:r>
        <w:rPr>
          <w:rFonts w:hint="eastAsia"/>
        </w:rPr>
        <w:t>を実用化するためには、過去のデータを使ったシミュレーションが必要である。今回、シミュレーションを実施した。以下は、その結果である。</w:t>
      </w:r>
    </w:p>
    <w:p w:rsidR="004772E3" w:rsidRDefault="004772E3" w:rsidP="004772E3"/>
    <w:p w:rsidR="004772E3" w:rsidRPr="00904962" w:rsidRDefault="004772E3" w:rsidP="004772E3">
      <w:pPr>
        <w:rPr>
          <w:u w:val="single"/>
        </w:rPr>
      </w:pPr>
      <w:r w:rsidRPr="00904962">
        <w:rPr>
          <w:rFonts w:hint="eastAsia"/>
          <w:u w:val="single"/>
        </w:rPr>
        <w:t>２　資産</w:t>
      </w:r>
    </w:p>
    <w:p w:rsidR="004772E3" w:rsidRDefault="004772E3" w:rsidP="004772E3">
      <w:r>
        <w:rPr>
          <w:rFonts w:hint="eastAsia"/>
        </w:rPr>
        <w:t xml:space="preserve">　</w:t>
      </w:r>
      <w:r>
        <w:t>保有資産は、</w:t>
      </w:r>
      <w:r>
        <w:rPr>
          <w:rFonts w:hint="eastAsia"/>
        </w:rPr>
        <w:t>短期金融資産、債券、転換社債、株式、米国債券</w:t>
      </w:r>
      <w:r>
        <w:rPr>
          <w:rFonts w:hint="eastAsia"/>
        </w:rPr>
        <w:t>(Unhedged)</w:t>
      </w:r>
      <w:r>
        <w:rPr>
          <w:rFonts w:hint="eastAsia"/>
        </w:rPr>
        <w:t>、米国債券</w:t>
      </w:r>
      <w:r>
        <w:rPr>
          <w:rFonts w:hint="eastAsia"/>
        </w:rPr>
        <w:t>(Hedged)</w:t>
      </w:r>
      <w:r>
        <w:rPr>
          <w:rFonts w:hint="eastAsia"/>
        </w:rPr>
        <w:t>、米国株式</w:t>
      </w:r>
      <w:r>
        <w:rPr>
          <w:rFonts w:hint="eastAsia"/>
        </w:rPr>
        <w:t>(Unhedged)</w:t>
      </w:r>
      <w:r>
        <w:rPr>
          <w:rFonts w:hint="eastAsia"/>
        </w:rPr>
        <w:t>、米国株式</w:t>
      </w:r>
      <w:r>
        <w:rPr>
          <w:rFonts w:hint="eastAsia"/>
        </w:rPr>
        <w:t>(Hedged)</w:t>
      </w:r>
      <w:r>
        <w:rPr>
          <w:rFonts w:hint="eastAsia"/>
        </w:rPr>
        <w:t>、米国</w:t>
      </w:r>
      <w:r>
        <w:rPr>
          <w:rFonts w:hint="eastAsia"/>
        </w:rPr>
        <w:t>TB-UH</w:t>
      </w:r>
      <w:r>
        <w:rPr>
          <w:rFonts w:hint="eastAsia"/>
        </w:rPr>
        <w:t>、貸付金の１０資産とする。</w:t>
      </w:r>
    </w:p>
    <w:p w:rsidR="004772E3" w:rsidRPr="00736CAD" w:rsidRDefault="004772E3" w:rsidP="004772E3"/>
    <w:p w:rsidR="004772E3" w:rsidRPr="00904962" w:rsidRDefault="004772E3" w:rsidP="004772E3">
      <w:pPr>
        <w:rPr>
          <w:u w:val="single"/>
        </w:rPr>
      </w:pPr>
      <w:r w:rsidRPr="00904962">
        <w:rPr>
          <w:rFonts w:hint="eastAsia"/>
          <w:u w:val="single"/>
        </w:rPr>
        <w:t>３　期間</w:t>
      </w:r>
    </w:p>
    <w:p w:rsidR="004772E3" w:rsidRDefault="004772E3" w:rsidP="004772E3">
      <w:r>
        <w:rPr>
          <w:rFonts w:hint="eastAsia"/>
        </w:rPr>
        <w:t xml:space="preserve">　</w:t>
      </w:r>
      <w:r>
        <w:t>シミュレーション期間は、以下のとおり。</w:t>
      </w:r>
    </w:p>
    <w:p w:rsidR="004772E3" w:rsidRDefault="004772E3" w:rsidP="004772E3">
      <w:r>
        <w:rPr>
          <w:rFonts w:hint="eastAsia"/>
        </w:rPr>
        <w:t xml:space="preserve">（１）【シミュレーション期間】　</w:t>
      </w:r>
      <w:r>
        <w:rPr>
          <w:rFonts w:hint="eastAsia"/>
        </w:rPr>
        <w:t>1980/1</w:t>
      </w:r>
      <w:r>
        <w:rPr>
          <w:rFonts w:hint="eastAsia"/>
        </w:rPr>
        <w:t>～</w:t>
      </w:r>
      <w:r>
        <w:rPr>
          <w:rFonts w:hint="eastAsia"/>
        </w:rPr>
        <w:t>1984/12</w:t>
      </w:r>
      <w:r>
        <w:rPr>
          <w:rFonts w:hint="eastAsia"/>
        </w:rPr>
        <w:t xml:space="preserve">　【運用期間】</w:t>
      </w:r>
      <w:r>
        <w:rPr>
          <w:rFonts w:hint="eastAsia"/>
        </w:rPr>
        <w:t>1985/1</w:t>
      </w:r>
      <w:r>
        <w:rPr>
          <w:rFonts w:hint="eastAsia"/>
        </w:rPr>
        <w:t>～</w:t>
      </w:r>
      <w:r>
        <w:rPr>
          <w:rFonts w:hint="eastAsia"/>
        </w:rPr>
        <w:t>1989/12</w:t>
      </w:r>
    </w:p>
    <w:p w:rsidR="004772E3" w:rsidRDefault="004772E3" w:rsidP="004772E3">
      <w:r>
        <w:rPr>
          <w:rFonts w:hint="eastAsia"/>
        </w:rPr>
        <w:t xml:space="preserve">（２）【シミュレーション期間】　</w:t>
      </w:r>
      <w:r>
        <w:rPr>
          <w:rFonts w:hint="eastAsia"/>
        </w:rPr>
        <w:t>1981/1</w:t>
      </w:r>
      <w:r>
        <w:rPr>
          <w:rFonts w:hint="eastAsia"/>
        </w:rPr>
        <w:t>～</w:t>
      </w:r>
      <w:r>
        <w:rPr>
          <w:rFonts w:hint="eastAsia"/>
        </w:rPr>
        <w:t>1985/12</w:t>
      </w:r>
      <w:r>
        <w:rPr>
          <w:rFonts w:hint="eastAsia"/>
        </w:rPr>
        <w:t xml:space="preserve">　【運用期間】</w:t>
      </w:r>
      <w:r>
        <w:rPr>
          <w:rFonts w:hint="eastAsia"/>
        </w:rPr>
        <w:t>1986/1</w:t>
      </w:r>
      <w:r>
        <w:rPr>
          <w:rFonts w:hint="eastAsia"/>
        </w:rPr>
        <w:t>～</w:t>
      </w:r>
      <w:r>
        <w:rPr>
          <w:rFonts w:hint="eastAsia"/>
        </w:rPr>
        <w:t>1990/12</w:t>
      </w:r>
    </w:p>
    <w:p w:rsidR="004772E3" w:rsidRDefault="004772E3" w:rsidP="004772E3">
      <w:r>
        <w:rPr>
          <w:rFonts w:hint="eastAsia"/>
        </w:rPr>
        <w:t xml:space="preserve">（３）【シミュレーション期間】　</w:t>
      </w:r>
      <w:r>
        <w:rPr>
          <w:rFonts w:hint="eastAsia"/>
        </w:rPr>
        <w:t>1982/1</w:t>
      </w:r>
      <w:r>
        <w:rPr>
          <w:rFonts w:hint="eastAsia"/>
        </w:rPr>
        <w:t>～</w:t>
      </w:r>
      <w:r>
        <w:rPr>
          <w:rFonts w:hint="eastAsia"/>
        </w:rPr>
        <w:t>1986/12</w:t>
      </w:r>
      <w:r>
        <w:rPr>
          <w:rFonts w:hint="eastAsia"/>
        </w:rPr>
        <w:t xml:space="preserve">　【運用期間】</w:t>
      </w:r>
      <w:r>
        <w:rPr>
          <w:rFonts w:hint="eastAsia"/>
        </w:rPr>
        <w:t>1987/1</w:t>
      </w:r>
      <w:r>
        <w:rPr>
          <w:rFonts w:hint="eastAsia"/>
        </w:rPr>
        <w:t>～</w:t>
      </w:r>
      <w:r>
        <w:rPr>
          <w:rFonts w:hint="eastAsia"/>
        </w:rPr>
        <w:t>1991/12</w:t>
      </w:r>
    </w:p>
    <w:p w:rsidR="004772E3" w:rsidRDefault="004772E3" w:rsidP="004772E3">
      <w:r>
        <w:rPr>
          <w:rFonts w:hint="eastAsia"/>
        </w:rPr>
        <w:t xml:space="preserve">（４）【シミュレーション期間】　</w:t>
      </w:r>
      <w:r>
        <w:rPr>
          <w:rFonts w:hint="eastAsia"/>
        </w:rPr>
        <w:t>1983/1</w:t>
      </w:r>
      <w:r>
        <w:rPr>
          <w:rFonts w:hint="eastAsia"/>
        </w:rPr>
        <w:t>～</w:t>
      </w:r>
      <w:r>
        <w:rPr>
          <w:rFonts w:hint="eastAsia"/>
        </w:rPr>
        <w:t>1987/12</w:t>
      </w:r>
      <w:r>
        <w:rPr>
          <w:rFonts w:hint="eastAsia"/>
        </w:rPr>
        <w:t xml:space="preserve">　【運用期間】</w:t>
      </w:r>
      <w:r>
        <w:rPr>
          <w:rFonts w:hint="eastAsia"/>
        </w:rPr>
        <w:t>1988/1</w:t>
      </w:r>
      <w:r>
        <w:rPr>
          <w:rFonts w:hint="eastAsia"/>
        </w:rPr>
        <w:t>～</w:t>
      </w:r>
      <w:r>
        <w:rPr>
          <w:rFonts w:hint="eastAsia"/>
        </w:rPr>
        <w:t>1992/12</w:t>
      </w:r>
    </w:p>
    <w:p w:rsidR="004772E3" w:rsidRDefault="004772E3" w:rsidP="004772E3">
      <w:r>
        <w:rPr>
          <w:rFonts w:hint="eastAsia"/>
        </w:rPr>
        <w:t xml:space="preserve">（５）【シミュレーション期間】　</w:t>
      </w:r>
      <w:r>
        <w:rPr>
          <w:rFonts w:hint="eastAsia"/>
        </w:rPr>
        <w:t>1984/1</w:t>
      </w:r>
      <w:r>
        <w:rPr>
          <w:rFonts w:hint="eastAsia"/>
        </w:rPr>
        <w:t>～</w:t>
      </w:r>
      <w:r>
        <w:rPr>
          <w:rFonts w:hint="eastAsia"/>
        </w:rPr>
        <w:t>1988/12</w:t>
      </w:r>
      <w:r>
        <w:rPr>
          <w:rFonts w:hint="eastAsia"/>
        </w:rPr>
        <w:t xml:space="preserve">　【運用期間】</w:t>
      </w:r>
      <w:r>
        <w:rPr>
          <w:rFonts w:hint="eastAsia"/>
        </w:rPr>
        <w:t>1989/1</w:t>
      </w:r>
      <w:r>
        <w:rPr>
          <w:rFonts w:hint="eastAsia"/>
        </w:rPr>
        <w:t>～</w:t>
      </w:r>
      <w:r>
        <w:rPr>
          <w:rFonts w:hint="eastAsia"/>
        </w:rPr>
        <w:t>1993/12</w:t>
      </w:r>
    </w:p>
    <w:p w:rsidR="004772E3" w:rsidRDefault="004772E3" w:rsidP="004772E3">
      <w:r>
        <w:rPr>
          <w:rFonts w:hint="eastAsia"/>
        </w:rPr>
        <w:t xml:space="preserve">（６）【シミュレーション期間】　</w:t>
      </w:r>
      <w:r>
        <w:rPr>
          <w:rFonts w:hint="eastAsia"/>
        </w:rPr>
        <w:t>1985/1</w:t>
      </w:r>
      <w:r>
        <w:rPr>
          <w:rFonts w:hint="eastAsia"/>
        </w:rPr>
        <w:t>～</w:t>
      </w:r>
      <w:r>
        <w:rPr>
          <w:rFonts w:hint="eastAsia"/>
        </w:rPr>
        <w:t>1989/12</w:t>
      </w:r>
      <w:r>
        <w:rPr>
          <w:rFonts w:hint="eastAsia"/>
        </w:rPr>
        <w:t xml:space="preserve">　【運用期間】</w:t>
      </w:r>
      <w:r>
        <w:rPr>
          <w:rFonts w:hint="eastAsia"/>
        </w:rPr>
        <w:t>1990/1</w:t>
      </w:r>
      <w:r>
        <w:rPr>
          <w:rFonts w:hint="eastAsia"/>
        </w:rPr>
        <w:t>～</w:t>
      </w:r>
      <w:r>
        <w:rPr>
          <w:rFonts w:hint="eastAsia"/>
        </w:rPr>
        <w:t>1994/12</w:t>
      </w:r>
    </w:p>
    <w:p w:rsidR="004772E3" w:rsidRDefault="004772E3" w:rsidP="004772E3">
      <w:r>
        <w:rPr>
          <w:rFonts w:hint="eastAsia"/>
        </w:rPr>
        <w:t xml:space="preserve">（７）【シミュレーション期間】　</w:t>
      </w:r>
      <w:r>
        <w:rPr>
          <w:rFonts w:hint="eastAsia"/>
        </w:rPr>
        <w:t>1986/1</w:t>
      </w:r>
      <w:r>
        <w:rPr>
          <w:rFonts w:hint="eastAsia"/>
        </w:rPr>
        <w:t>～</w:t>
      </w:r>
      <w:r>
        <w:rPr>
          <w:rFonts w:hint="eastAsia"/>
        </w:rPr>
        <w:t>1990/12</w:t>
      </w:r>
      <w:r>
        <w:rPr>
          <w:rFonts w:hint="eastAsia"/>
        </w:rPr>
        <w:t xml:space="preserve">　【運用期間】</w:t>
      </w:r>
      <w:r>
        <w:rPr>
          <w:rFonts w:hint="eastAsia"/>
        </w:rPr>
        <w:t>1991/1</w:t>
      </w:r>
      <w:r>
        <w:rPr>
          <w:rFonts w:hint="eastAsia"/>
        </w:rPr>
        <w:t>～</w:t>
      </w:r>
      <w:r>
        <w:rPr>
          <w:rFonts w:hint="eastAsia"/>
        </w:rPr>
        <w:t>1995/12</w:t>
      </w:r>
    </w:p>
    <w:p w:rsidR="004772E3" w:rsidRDefault="004772E3" w:rsidP="004772E3">
      <w:r>
        <w:rPr>
          <w:rFonts w:hint="eastAsia"/>
        </w:rPr>
        <w:t xml:space="preserve">（８）【シミュレーション期間】　</w:t>
      </w:r>
      <w:r>
        <w:rPr>
          <w:rFonts w:hint="eastAsia"/>
        </w:rPr>
        <w:t>1987/1</w:t>
      </w:r>
      <w:r>
        <w:rPr>
          <w:rFonts w:hint="eastAsia"/>
        </w:rPr>
        <w:t>～</w:t>
      </w:r>
      <w:r>
        <w:rPr>
          <w:rFonts w:hint="eastAsia"/>
        </w:rPr>
        <w:t>1991/12</w:t>
      </w:r>
      <w:r>
        <w:rPr>
          <w:rFonts w:hint="eastAsia"/>
        </w:rPr>
        <w:t xml:space="preserve">　【運用期間】</w:t>
      </w:r>
      <w:r>
        <w:rPr>
          <w:rFonts w:hint="eastAsia"/>
        </w:rPr>
        <w:t>1992/1</w:t>
      </w:r>
      <w:r>
        <w:rPr>
          <w:rFonts w:hint="eastAsia"/>
        </w:rPr>
        <w:t>～</w:t>
      </w:r>
      <w:r>
        <w:rPr>
          <w:rFonts w:hint="eastAsia"/>
        </w:rPr>
        <w:t>1996/12</w:t>
      </w:r>
    </w:p>
    <w:p w:rsidR="004772E3" w:rsidRDefault="004772E3" w:rsidP="004772E3">
      <w:r>
        <w:rPr>
          <w:rFonts w:hint="eastAsia"/>
        </w:rPr>
        <w:t xml:space="preserve">（９）【シミュレーション期間】　</w:t>
      </w:r>
      <w:r>
        <w:rPr>
          <w:rFonts w:hint="eastAsia"/>
        </w:rPr>
        <w:t>1988/1</w:t>
      </w:r>
      <w:r>
        <w:rPr>
          <w:rFonts w:hint="eastAsia"/>
        </w:rPr>
        <w:t>～</w:t>
      </w:r>
      <w:r>
        <w:rPr>
          <w:rFonts w:hint="eastAsia"/>
        </w:rPr>
        <w:t>1992/12</w:t>
      </w:r>
      <w:r>
        <w:rPr>
          <w:rFonts w:hint="eastAsia"/>
        </w:rPr>
        <w:t xml:space="preserve">　【運用期間】</w:t>
      </w:r>
      <w:r>
        <w:rPr>
          <w:rFonts w:hint="eastAsia"/>
        </w:rPr>
        <w:t>1993/1</w:t>
      </w:r>
      <w:r>
        <w:rPr>
          <w:rFonts w:hint="eastAsia"/>
        </w:rPr>
        <w:t>～</w:t>
      </w:r>
      <w:r>
        <w:rPr>
          <w:rFonts w:hint="eastAsia"/>
        </w:rPr>
        <w:t>1997/12</w:t>
      </w:r>
    </w:p>
    <w:p w:rsidR="004772E3" w:rsidRPr="0088495A" w:rsidRDefault="004772E3" w:rsidP="004772E3"/>
    <w:p w:rsidR="004772E3" w:rsidRPr="005857CE" w:rsidRDefault="004772E3" w:rsidP="004772E3">
      <w:pPr>
        <w:rPr>
          <w:u w:val="single"/>
        </w:rPr>
      </w:pPr>
      <w:r w:rsidRPr="005857CE">
        <w:rPr>
          <w:rFonts w:hint="eastAsia"/>
          <w:u w:val="single"/>
        </w:rPr>
        <w:t>４　シミュレーション内容</w:t>
      </w:r>
    </w:p>
    <w:p w:rsidR="004772E3" w:rsidRDefault="004772E3" w:rsidP="004772E3">
      <w:r>
        <w:rPr>
          <w:rFonts w:hint="eastAsia"/>
        </w:rPr>
        <w:t xml:space="preserve">　投資家は、１０資産を保有する。過去５年間の分散・共分散行列に基づき、５年間、運用する。</w:t>
      </w:r>
    </w:p>
    <w:p w:rsidR="004772E3" w:rsidRDefault="004772E3" w:rsidP="004772E3">
      <w:r>
        <w:rPr>
          <w:rFonts w:hint="eastAsia"/>
        </w:rPr>
        <w:t>運用期間ごとに、９回のシミュレーションを実施する。モデルは、バイアンドホールド（買い持ち）とコンスタント・ミックス（毎月リバランス）を想定する。相場観のない投資家をベンチマークとし、相場観のある投資家のパフォーマンスを</w:t>
      </w:r>
      <w:r>
        <w:rPr>
          <w:rFonts w:hint="eastAsia"/>
        </w:rPr>
        <w:t>SR</w:t>
      </w:r>
      <w:r>
        <w:rPr>
          <w:rFonts w:hint="eastAsia"/>
        </w:rPr>
        <w:t>（シャープレシオ＝幾何平均リターン／標準偏差）で分析する。</w:t>
      </w:r>
    </w:p>
    <w:p w:rsidR="004772E3" w:rsidRDefault="004772E3" w:rsidP="004772E3">
      <w:r>
        <w:rPr>
          <w:rFonts w:hint="eastAsia"/>
        </w:rPr>
        <w:t>【モデル１】期待収益率１０％　株式リスクプレミアム２０％　債券リスクプレミアム１０％</w:t>
      </w:r>
    </w:p>
    <w:p w:rsidR="004772E3" w:rsidRPr="00736CAD" w:rsidRDefault="004772E3" w:rsidP="004772E3">
      <w:r>
        <w:rPr>
          <w:rFonts w:hint="eastAsia"/>
        </w:rPr>
        <w:t>【モデル２】期待収益率１０％　株式リスクプレミアム１０％　債券リスクプレミアム　５％</w:t>
      </w:r>
    </w:p>
    <w:p w:rsidR="004772E3" w:rsidRPr="00736CAD" w:rsidRDefault="004772E3" w:rsidP="004772E3">
      <w:r>
        <w:rPr>
          <w:rFonts w:hint="eastAsia"/>
        </w:rPr>
        <w:t>【モデル３】期待収益率１０％　株式リスクプレミアム　５％　債券リスクプレミアム　５％</w:t>
      </w:r>
    </w:p>
    <w:p w:rsidR="004772E3" w:rsidRPr="00736CAD" w:rsidRDefault="004772E3" w:rsidP="004772E3">
      <w:r>
        <w:rPr>
          <w:rFonts w:hint="eastAsia"/>
        </w:rPr>
        <w:t>【モデル４】期待収益率　５％　株式リスクプレミアム１０％　債券リスクプレミアム１０％</w:t>
      </w:r>
    </w:p>
    <w:p w:rsidR="004772E3" w:rsidRPr="00736CAD" w:rsidRDefault="004772E3" w:rsidP="004772E3">
      <w:r>
        <w:rPr>
          <w:rFonts w:hint="eastAsia"/>
        </w:rPr>
        <w:t>【モデル５】期待収益率１５％　株式リスクプレミアム１０％　債券リスクプレミアム１０％</w:t>
      </w:r>
    </w:p>
    <w:p w:rsidR="004772E3" w:rsidRPr="0088495A" w:rsidRDefault="004772E3" w:rsidP="004772E3">
      <w:r>
        <w:rPr>
          <w:rFonts w:hint="eastAsia"/>
        </w:rPr>
        <w:t>【モデル６】期待収益率１０％　株式リスクプレミアム　０％　債券リスクプレミアム１０％</w:t>
      </w:r>
    </w:p>
    <w:p w:rsidR="004772E3" w:rsidRPr="00486935" w:rsidRDefault="004772E3" w:rsidP="004772E3">
      <w:pPr>
        <w:rPr>
          <w:u w:val="single"/>
        </w:rPr>
      </w:pPr>
      <w:r>
        <w:rPr>
          <w:rFonts w:hint="eastAsia"/>
          <w:u w:val="single"/>
        </w:rPr>
        <w:lastRenderedPageBreak/>
        <w:t xml:space="preserve">５　</w:t>
      </w:r>
      <w:r w:rsidRPr="00486935">
        <w:rPr>
          <w:rFonts w:hint="eastAsia"/>
          <w:u w:val="single"/>
        </w:rPr>
        <w:t>データベース</w:t>
      </w:r>
    </w:p>
    <w:p w:rsidR="004772E3" w:rsidRDefault="004772E3" w:rsidP="004772E3">
      <w:pPr>
        <w:ind w:firstLineChars="100" w:firstLine="210"/>
      </w:pPr>
      <w:r>
        <w:rPr>
          <w:rFonts w:hint="eastAsia"/>
        </w:rPr>
        <w:t xml:space="preserve">（１）短期金融資産　</w:t>
      </w:r>
      <w:r>
        <w:rPr>
          <w:rFonts w:hint="eastAsia"/>
        </w:rPr>
        <w:t>J-Mix</w:t>
      </w:r>
      <w:r>
        <w:rPr>
          <w:rFonts w:hint="eastAsia"/>
        </w:rPr>
        <w:t>短期金融資産（</w:t>
      </w:r>
      <w:r>
        <w:rPr>
          <w:rFonts w:hint="eastAsia"/>
        </w:rPr>
        <w:t>1979</w:t>
      </w:r>
      <w:r>
        <w:rPr>
          <w:rFonts w:hint="eastAsia"/>
        </w:rPr>
        <w:t>年</w:t>
      </w:r>
      <w:r>
        <w:rPr>
          <w:rFonts w:hint="eastAsia"/>
        </w:rPr>
        <w:t>12</w:t>
      </w:r>
      <w:r>
        <w:rPr>
          <w:rFonts w:hint="eastAsia"/>
        </w:rPr>
        <w:t>月</w:t>
      </w:r>
      <w:r>
        <w:rPr>
          <w:rFonts w:hint="eastAsia"/>
        </w:rPr>
        <w:t>=100</w:t>
      </w:r>
      <w:r>
        <w:rPr>
          <w:rFonts w:hint="eastAsia"/>
        </w:rPr>
        <w:t>）</w:t>
      </w:r>
    </w:p>
    <w:p w:rsidR="004772E3" w:rsidRDefault="004772E3" w:rsidP="004772E3">
      <w:pPr>
        <w:ind w:firstLineChars="100" w:firstLine="210"/>
      </w:pPr>
      <w:r>
        <w:rPr>
          <w:rFonts w:hint="eastAsia"/>
        </w:rPr>
        <w:t xml:space="preserve">（２）国内債券　　　</w:t>
      </w:r>
      <w:r>
        <w:rPr>
          <w:rFonts w:hint="eastAsia"/>
        </w:rPr>
        <w:t>J-Mix</w:t>
      </w:r>
      <w:r>
        <w:rPr>
          <w:rFonts w:hint="eastAsia"/>
        </w:rPr>
        <w:t>国内債券（</w:t>
      </w:r>
      <w:r>
        <w:rPr>
          <w:rFonts w:hint="eastAsia"/>
        </w:rPr>
        <w:t>1979</w:t>
      </w:r>
      <w:r>
        <w:rPr>
          <w:rFonts w:hint="eastAsia"/>
        </w:rPr>
        <w:t>年</w:t>
      </w:r>
      <w:r>
        <w:rPr>
          <w:rFonts w:hint="eastAsia"/>
        </w:rPr>
        <w:t>12</w:t>
      </w:r>
      <w:r>
        <w:rPr>
          <w:rFonts w:hint="eastAsia"/>
        </w:rPr>
        <w:t>月</w:t>
      </w:r>
      <w:r>
        <w:rPr>
          <w:rFonts w:hint="eastAsia"/>
        </w:rPr>
        <w:t>=100</w:t>
      </w:r>
      <w:r>
        <w:rPr>
          <w:rFonts w:hint="eastAsia"/>
        </w:rPr>
        <w:t>）</w:t>
      </w:r>
    </w:p>
    <w:p w:rsidR="004772E3" w:rsidRDefault="004772E3" w:rsidP="004772E3">
      <w:pPr>
        <w:ind w:firstLineChars="100" w:firstLine="210"/>
      </w:pPr>
      <w:r>
        <w:rPr>
          <w:rFonts w:hint="eastAsia"/>
        </w:rPr>
        <w:t xml:space="preserve">（３）転換社債　　　</w:t>
      </w:r>
      <w:r>
        <w:rPr>
          <w:rFonts w:hint="eastAsia"/>
        </w:rPr>
        <w:t>J-Mix</w:t>
      </w:r>
      <w:r>
        <w:rPr>
          <w:rFonts w:hint="eastAsia"/>
        </w:rPr>
        <w:t>転換社債（</w:t>
      </w:r>
      <w:r>
        <w:rPr>
          <w:rFonts w:hint="eastAsia"/>
        </w:rPr>
        <w:t>1979</w:t>
      </w:r>
      <w:r>
        <w:rPr>
          <w:rFonts w:hint="eastAsia"/>
        </w:rPr>
        <w:t>年</w:t>
      </w:r>
      <w:r>
        <w:rPr>
          <w:rFonts w:hint="eastAsia"/>
        </w:rPr>
        <w:t>12</w:t>
      </w:r>
      <w:r>
        <w:rPr>
          <w:rFonts w:hint="eastAsia"/>
        </w:rPr>
        <w:t>月</w:t>
      </w:r>
      <w:r>
        <w:rPr>
          <w:rFonts w:hint="eastAsia"/>
        </w:rPr>
        <w:t>=100</w:t>
      </w:r>
      <w:r>
        <w:rPr>
          <w:rFonts w:hint="eastAsia"/>
        </w:rPr>
        <w:t>）</w:t>
      </w:r>
    </w:p>
    <w:p w:rsidR="004772E3" w:rsidRDefault="004772E3" w:rsidP="004772E3">
      <w:pPr>
        <w:ind w:firstLineChars="100" w:firstLine="210"/>
      </w:pPr>
      <w:r>
        <w:rPr>
          <w:rFonts w:hint="eastAsia"/>
        </w:rPr>
        <w:t xml:space="preserve">（４）国内株式　　　</w:t>
      </w:r>
      <w:r>
        <w:rPr>
          <w:rFonts w:hint="eastAsia"/>
        </w:rPr>
        <w:t>J-Mix</w:t>
      </w:r>
      <w:r>
        <w:rPr>
          <w:rFonts w:hint="eastAsia"/>
        </w:rPr>
        <w:t>国内株式（</w:t>
      </w:r>
      <w:r>
        <w:rPr>
          <w:rFonts w:hint="eastAsia"/>
        </w:rPr>
        <w:t>1979</w:t>
      </w:r>
      <w:r>
        <w:rPr>
          <w:rFonts w:hint="eastAsia"/>
        </w:rPr>
        <w:t>年</w:t>
      </w:r>
      <w:r>
        <w:rPr>
          <w:rFonts w:hint="eastAsia"/>
        </w:rPr>
        <w:t>12</w:t>
      </w:r>
      <w:r>
        <w:rPr>
          <w:rFonts w:hint="eastAsia"/>
        </w:rPr>
        <w:t>月</w:t>
      </w:r>
      <w:r>
        <w:rPr>
          <w:rFonts w:hint="eastAsia"/>
        </w:rPr>
        <w:t>=100</w:t>
      </w:r>
      <w:r>
        <w:rPr>
          <w:rFonts w:hint="eastAsia"/>
        </w:rPr>
        <w:t>）</w:t>
      </w:r>
    </w:p>
    <w:p w:rsidR="004772E3" w:rsidRDefault="004772E3" w:rsidP="004772E3">
      <w:pPr>
        <w:ind w:firstLineChars="100" w:firstLine="210"/>
      </w:pPr>
      <w:r>
        <w:rPr>
          <w:rFonts w:hint="eastAsia"/>
        </w:rPr>
        <w:t>（５）米国債券</w:t>
      </w:r>
      <w:r>
        <w:rPr>
          <w:rFonts w:hint="eastAsia"/>
        </w:rPr>
        <w:t>-H</w:t>
      </w:r>
      <w:r>
        <w:rPr>
          <w:rFonts w:hint="eastAsia"/>
        </w:rPr>
        <w:t xml:space="preserve">　　</w:t>
      </w:r>
      <w:r>
        <w:rPr>
          <w:rFonts w:hint="eastAsia"/>
        </w:rPr>
        <w:t>Lehman Brothers Index(Aggregate Index)</w:t>
      </w:r>
    </w:p>
    <w:p w:rsidR="004772E3" w:rsidRDefault="004772E3" w:rsidP="004772E3">
      <w:r>
        <w:rPr>
          <w:rFonts w:hint="eastAsia"/>
        </w:rPr>
        <w:t xml:space="preserve">                    </w:t>
      </w:r>
      <w:r>
        <w:rPr>
          <w:rFonts w:hint="eastAsia"/>
        </w:rPr>
        <w:t xml:space="preserve">　　</w:t>
      </w:r>
      <w:r>
        <w:rPr>
          <w:rFonts w:hint="eastAsia"/>
        </w:rPr>
        <w:t>(</w:t>
      </w:r>
      <w:r>
        <w:rPr>
          <w:rFonts w:hint="eastAsia"/>
        </w:rPr>
        <w:t>米国債券収益率×短期金融資産収益率／米国</w:t>
      </w:r>
      <w:r>
        <w:rPr>
          <w:rFonts w:hint="eastAsia"/>
        </w:rPr>
        <w:t>TB</w:t>
      </w:r>
      <w:r>
        <w:rPr>
          <w:rFonts w:hint="eastAsia"/>
        </w:rPr>
        <w:t>収益率－１</w:t>
      </w:r>
      <w:r>
        <w:rPr>
          <w:rFonts w:hint="eastAsia"/>
        </w:rPr>
        <w:t>)</w:t>
      </w:r>
    </w:p>
    <w:p w:rsidR="004772E3" w:rsidRDefault="004772E3" w:rsidP="004772E3">
      <w:pPr>
        <w:ind w:firstLineChars="100" w:firstLine="210"/>
      </w:pPr>
      <w:r>
        <w:rPr>
          <w:rFonts w:hint="eastAsia"/>
        </w:rPr>
        <w:t>（６）米国債券</w:t>
      </w:r>
      <w:r>
        <w:rPr>
          <w:rFonts w:hint="eastAsia"/>
        </w:rPr>
        <w:t>-UH</w:t>
      </w:r>
      <w:r>
        <w:rPr>
          <w:rFonts w:hint="eastAsia"/>
        </w:rPr>
        <w:t xml:space="preserve">　</w:t>
      </w:r>
      <w:r>
        <w:rPr>
          <w:rFonts w:hint="eastAsia"/>
        </w:rPr>
        <w:t>Lehman Brothers Index(Aggregate Index)</w:t>
      </w:r>
    </w:p>
    <w:p w:rsidR="004772E3" w:rsidRDefault="004772E3" w:rsidP="004772E3">
      <w:pPr>
        <w:ind w:rightChars="-135" w:right="-283"/>
      </w:pPr>
      <w:r>
        <w:rPr>
          <w:rFonts w:hint="eastAsia"/>
        </w:rPr>
        <w:t xml:space="preserve">                </w:t>
      </w:r>
      <w:r>
        <w:rPr>
          <w:rFonts w:hint="eastAsia"/>
        </w:rPr>
        <w:t xml:space="preserve">　　　</w:t>
      </w:r>
      <w:r>
        <w:rPr>
          <w:rFonts w:hint="eastAsia"/>
        </w:rPr>
        <w:t xml:space="preserve">  (</w:t>
      </w:r>
      <w:r>
        <w:rPr>
          <w:rFonts w:hint="eastAsia"/>
        </w:rPr>
        <w:t>米国債券収益率×為替変化率－１</w:t>
      </w:r>
      <w:r>
        <w:rPr>
          <w:rFonts w:hint="eastAsia"/>
        </w:rPr>
        <w:t>)</w:t>
      </w:r>
    </w:p>
    <w:p w:rsidR="004772E3" w:rsidRDefault="004772E3" w:rsidP="004772E3">
      <w:pPr>
        <w:ind w:firstLineChars="100" w:firstLine="210"/>
      </w:pPr>
      <w:r>
        <w:rPr>
          <w:rFonts w:hint="eastAsia"/>
        </w:rPr>
        <w:t>（７）米国株式</w:t>
      </w:r>
      <w:r>
        <w:rPr>
          <w:rFonts w:hint="eastAsia"/>
        </w:rPr>
        <w:t>-H</w:t>
      </w:r>
      <w:r>
        <w:rPr>
          <w:rFonts w:hint="eastAsia"/>
        </w:rPr>
        <w:t xml:space="preserve">　　</w:t>
      </w:r>
      <w:r>
        <w:rPr>
          <w:rFonts w:hint="eastAsia"/>
        </w:rPr>
        <w:t>Lehman Brothers Index(Aggregate Index)</w:t>
      </w:r>
    </w:p>
    <w:p w:rsidR="004772E3" w:rsidRDefault="004772E3" w:rsidP="004772E3">
      <w:r>
        <w:rPr>
          <w:rFonts w:hint="eastAsia"/>
        </w:rPr>
        <w:t xml:space="preserve">                    </w:t>
      </w:r>
      <w:r>
        <w:rPr>
          <w:rFonts w:hint="eastAsia"/>
        </w:rPr>
        <w:t xml:space="preserve">　　</w:t>
      </w:r>
      <w:r>
        <w:rPr>
          <w:rFonts w:hint="eastAsia"/>
        </w:rPr>
        <w:t>(</w:t>
      </w:r>
      <w:r>
        <w:rPr>
          <w:rFonts w:hint="eastAsia"/>
        </w:rPr>
        <w:t>米国株式収益率×短期金融資産収益率／米国</w:t>
      </w:r>
      <w:r>
        <w:rPr>
          <w:rFonts w:hint="eastAsia"/>
        </w:rPr>
        <w:t>TB</w:t>
      </w:r>
      <w:r>
        <w:rPr>
          <w:rFonts w:hint="eastAsia"/>
        </w:rPr>
        <w:t>収益率－１</w:t>
      </w:r>
      <w:r>
        <w:rPr>
          <w:rFonts w:hint="eastAsia"/>
        </w:rPr>
        <w:t>)</w:t>
      </w:r>
    </w:p>
    <w:p w:rsidR="004772E3" w:rsidRDefault="004772E3" w:rsidP="004772E3">
      <w:pPr>
        <w:ind w:firstLineChars="100" w:firstLine="210"/>
      </w:pPr>
      <w:r>
        <w:rPr>
          <w:rFonts w:hint="eastAsia"/>
        </w:rPr>
        <w:t>（８）米国株式</w:t>
      </w:r>
      <w:r>
        <w:rPr>
          <w:rFonts w:hint="eastAsia"/>
        </w:rPr>
        <w:t>-UH</w:t>
      </w:r>
      <w:r>
        <w:rPr>
          <w:rFonts w:hint="eastAsia"/>
        </w:rPr>
        <w:t xml:space="preserve">　</w:t>
      </w:r>
      <w:r>
        <w:rPr>
          <w:rFonts w:hint="eastAsia"/>
        </w:rPr>
        <w:t>MSCI Index(US Index with Gross Dividends)</w:t>
      </w:r>
      <w:r>
        <w:rPr>
          <w:rFonts w:hint="eastAsia"/>
        </w:rPr>
        <w:t xml:space="preserve">　</w:t>
      </w:r>
    </w:p>
    <w:p w:rsidR="004772E3" w:rsidRDefault="004772E3" w:rsidP="004772E3">
      <w:r>
        <w:rPr>
          <w:rFonts w:hint="eastAsia"/>
        </w:rPr>
        <w:t xml:space="preserve">                   </w:t>
      </w:r>
      <w:r>
        <w:rPr>
          <w:rFonts w:hint="eastAsia"/>
        </w:rPr>
        <w:t xml:space="preserve">　　</w:t>
      </w:r>
      <w:r>
        <w:rPr>
          <w:rFonts w:hint="eastAsia"/>
        </w:rPr>
        <w:t xml:space="preserve"> (</w:t>
      </w:r>
      <w:r>
        <w:rPr>
          <w:rFonts w:hint="eastAsia"/>
        </w:rPr>
        <w:t>米国株式収益率×為替変化率－１</w:t>
      </w:r>
      <w:r>
        <w:rPr>
          <w:rFonts w:hint="eastAsia"/>
        </w:rPr>
        <w:t>)</w:t>
      </w:r>
    </w:p>
    <w:p w:rsidR="004772E3" w:rsidRDefault="004772E3" w:rsidP="004772E3">
      <w:pPr>
        <w:ind w:firstLineChars="100" w:firstLine="210"/>
      </w:pPr>
      <w:r>
        <w:rPr>
          <w:rFonts w:hint="eastAsia"/>
        </w:rPr>
        <w:t>（９）米国</w:t>
      </w:r>
      <w:r>
        <w:rPr>
          <w:rFonts w:hint="eastAsia"/>
        </w:rPr>
        <w:t>TB-UH   DS USTRSBL</w:t>
      </w:r>
    </w:p>
    <w:p w:rsidR="004772E3" w:rsidRPr="0088495A" w:rsidRDefault="004772E3" w:rsidP="004772E3">
      <w:r>
        <w:rPr>
          <w:rFonts w:hint="eastAsia"/>
        </w:rPr>
        <w:t xml:space="preserve">            </w:t>
      </w:r>
      <w:r>
        <w:rPr>
          <w:rFonts w:hint="eastAsia"/>
        </w:rPr>
        <w:t xml:space="preserve">　　</w:t>
      </w:r>
      <w:r>
        <w:rPr>
          <w:rFonts w:hint="eastAsia"/>
        </w:rPr>
        <w:t xml:space="preserve">        (</w:t>
      </w:r>
      <w:r>
        <w:rPr>
          <w:rFonts w:hint="eastAsia"/>
        </w:rPr>
        <w:t>米国</w:t>
      </w:r>
      <w:r>
        <w:rPr>
          <w:rFonts w:hint="eastAsia"/>
        </w:rPr>
        <w:t>TB</w:t>
      </w:r>
      <w:r>
        <w:rPr>
          <w:rFonts w:hint="eastAsia"/>
        </w:rPr>
        <w:t>収益率×為替変化率－１</w:t>
      </w:r>
      <w:r>
        <w:rPr>
          <w:rFonts w:hint="eastAsia"/>
        </w:rPr>
        <w:t>)</w:t>
      </w:r>
    </w:p>
    <w:p w:rsidR="004772E3" w:rsidRDefault="004772E3" w:rsidP="004772E3">
      <w:pPr>
        <w:ind w:firstLineChars="100" w:firstLine="210"/>
      </w:pPr>
      <w:r>
        <w:rPr>
          <w:rFonts w:hint="eastAsia"/>
        </w:rPr>
        <w:t>（１０）貸付金　　　　貸出約定平均金利・長期・信託銀行</w:t>
      </w:r>
    </w:p>
    <w:p w:rsidR="004772E3" w:rsidRPr="0088495A" w:rsidRDefault="004772E3" w:rsidP="004772E3"/>
    <w:p w:rsidR="004772E3" w:rsidRDefault="004772E3" w:rsidP="004772E3">
      <w:pPr>
        <w:rPr>
          <w:u w:val="single"/>
        </w:rPr>
      </w:pPr>
      <w:r>
        <w:rPr>
          <w:rFonts w:hint="eastAsia"/>
          <w:u w:val="single"/>
        </w:rPr>
        <w:t>６</w:t>
      </w:r>
      <w:r w:rsidRPr="005857CE">
        <w:rPr>
          <w:rFonts w:hint="eastAsia"/>
          <w:u w:val="single"/>
        </w:rPr>
        <w:t xml:space="preserve">　結果</w:t>
      </w:r>
    </w:p>
    <w:p w:rsidR="004772E3" w:rsidRDefault="004772E3" w:rsidP="004772E3">
      <w:r>
        <w:rPr>
          <w:rFonts w:hint="eastAsia"/>
        </w:rPr>
        <w:t xml:space="preserve">　シミュレーションの結果は、別紙のように出力された。アセット・アロケーション効果が測定できたものと考えられる。</w:t>
      </w:r>
    </w:p>
    <w:p w:rsidR="004772E3" w:rsidRDefault="004772E3" w:rsidP="004772E3">
      <w:r>
        <w:rPr>
          <w:rFonts w:hint="eastAsia"/>
        </w:rPr>
        <w:t xml:space="preserve">　内容を詳細に見ると、以下のことが判明した。</w:t>
      </w:r>
    </w:p>
    <w:p w:rsidR="004772E3" w:rsidRDefault="004772E3" w:rsidP="004772E3">
      <w:r>
        <w:rPr>
          <w:rFonts w:hint="eastAsia"/>
        </w:rPr>
        <w:t xml:space="preserve">　第一に、【モデル１】【モデル２】【モデル３】【モデル４】【モデル６】では、９つの期間の平均では、相場観のない場合に</w:t>
      </w:r>
      <w:r>
        <w:rPr>
          <w:rFonts w:hint="eastAsia"/>
        </w:rPr>
        <w:t>SR</w:t>
      </w:r>
      <w:r>
        <w:rPr>
          <w:rFonts w:hint="eastAsia"/>
        </w:rPr>
        <w:t>は優位した。</w:t>
      </w:r>
    </w:p>
    <w:p w:rsidR="004772E3" w:rsidRDefault="004772E3" w:rsidP="004772E3">
      <w:pPr>
        <w:ind w:firstLineChars="100" w:firstLine="210"/>
      </w:pPr>
      <w:r>
        <w:rPr>
          <w:rFonts w:hint="eastAsia"/>
        </w:rPr>
        <w:t>相場観のない場合に</w:t>
      </w:r>
      <w:r>
        <w:rPr>
          <w:rFonts w:hint="eastAsia"/>
        </w:rPr>
        <w:t>SR</w:t>
      </w:r>
      <w:r>
        <w:rPr>
          <w:rFonts w:hint="eastAsia"/>
        </w:rPr>
        <w:t>が劣後したのは、【モデル５】で相場観はあるが自信がない場合、のみであった。</w:t>
      </w:r>
    </w:p>
    <w:p w:rsidR="004772E3" w:rsidRDefault="004772E3" w:rsidP="004772E3">
      <w:r>
        <w:rPr>
          <w:rFonts w:hint="eastAsia"/>
        </w:rPr>
        <w:t xml:space="preserve">　シミュレーションの結果からは、相場観を入れたアセット・アロケーションの優位性が立証されたと考えられる。</w:t>
      </w:r>
    </w:p>
    <w:p w:rsidR="004772E3" w:rsidRDefault="004772E3" w:rsidP="004772E3">
      <w:r>
        <w:rPr>
          <w:rFonts w:hint="eastAsia"/>
        </w:rPr>
        <w:t xml:space="preserve">　しかし、結果に関しては、少し、考察が必要である。すなわち、本シミュレーションでは、分散共分散行列には運用開始時点の実績値を入れたが、相場観、すなわち、リスクプレミアムに関しては、恣意的な数値を入れている。要するに、我々は結果を知った上でシミュレーションしているということである。</w:t>
      </w:r>
    </w:p>
    <w:p w:rsidR="004772E3" w:rsidRDefault="004772E3" w:rsidP="004772E3">
      <w:r>
        <w:rPr>
          <w:rFonts w:hint="eastAsia"/>
        </w:rPr>
        <w:t xml:space="preserve">　また、相場が行ったりきたりの時は、コンスタント・ミックスが優位であるとされているが、今回のシミュレーションでは、ほとんどの事例で、バイ・アンド・ホールドがコンスタント・ミックスの</w:t>
      </w:r>
      <w:r>
        <w:rPr>
          <w:rFonts w:hint="eastAsia"/>
        </w:rPr>
        <w:t>SR</w:t>
      </w:r>
      <w:r>
        <w:rPr>
          <w:rFonts w:hint="eastAsia"/>
        </w:rPr>
        <w:t>を上回った。</w:t>
      </w:r>
    </w:p>
    <w:p w:rsidR="004772E3" w:rsidRDefault="004772E3" w:rsidP="004772E3">
      <w:r>
        <w:rPr>
          <w:rFonts w:hint="eastAsia"/>
        </w:rPr>
        <w:t xml:space="preserve">　これは、相場がかなり一方通行的であったことを示唆する。しかし、そのような相場の下でも、相場観を入れたアセット・アロケーションの有効性が示せたと言えるのではないだろうか。</w:t>
      </w:r>
    </w:p>
    <w:p w:rsidR="004772E3" w:rsidRDefault="004772E3" w:rsidP="004772E3">
      <w:r>
        <w:rPr>
          <w:rFonts w:hint="eastAsia"/>
        </w:rPr>
        <w:lastRenderedPageBreak/>
        <w:t>【結果】</w:t>
      </w:r>
    </w:p>
    <w:p w:rsidR="004772E3" w:rsidRDefault="004772E3" w:rsidP="004772E3">
      <w:r w:rsidRPr="00DC1AB7">
        <w:rPr>
          <w:noProof/>
        </w:rPr>
        <w:drawing>
          <wp:inline distT="0" distB="0" distL="0" distR="0" wp14:anchorId="1625C148" wp14:editId="4174A2E0">
            <wp:extent cx="5760720" cy="737576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7375769"/>
                    </a:xfrm>
                    <a:prstGeom prst="rect">
                      <a:avLst/>
                    </a:prstGeom>
                    <a:noFill/>
                    <a:ln>
                      <a:noFill/>
                    </a:ln>
                  </pic:spPr>
                </pic:pic>
              </a:graphicData>
            </a:graphic>
          </wp:inline>
        </w:drawing>
      </w:r>
    </w:p>
    <w:p w:rsidR="004772E3" w:rsidRPr="00736CAD" w:rsidRDefault="004772E3" w:rsidP="004772E3"/>
    <w:p w:rsidR="004772E3" w:rsidRDefault="004772E3" w:rsidP="004772E3"/>
    <w:p w:rsidR="004772E3" w:rsidRDefault="004772E3" w:rsidP="004772E3">
      <w:r>
        <w:rPr>
          <w:rFonts w:hint="eastAsia"/>
        </w:rPr>
        <w:lastRenderedPageBreak/>
        <w:t>【モデル１】</w:t>
      </w:r>
    </w:p>
    <w:p w:rsidR="004772E3" w:rsidRDefault="004772E3" w:rsidP="004772E3">
      <w:r w:rsidRPr="0052637D">
        <w:rPr>
          <w:rFonts w:hint="eastAsia"/>
          <w:noProof/>
        </w:rPr>
        <w:drawing>
          <wp:inline distT="0" distB="0" distL="0" distR="0" wp14:anchorId="32993C4C" wp14:editId="3BAB100B">
            <wp:extent cx="5760720" cy="3728267"/>
            <wp:effectExtent l="0" t="0" r="0" b="571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728267"/>
                    </a:xfrm>
                    <a:prstGeom prst="rect">
                      <a:avLst/>
                    </a:prstGeom>
                    <a:noFill/>
                    <a:ln>
                      <a:noFill/>
                    </a:ln>
                  </pic:spPr>
                </pic:pic>
              </a:graphicData>
            </a:graphic>
          </wp:inline>
        </w:drawing>
      </w:r>
    </w:p>
    <w:p w:rsidR="004772E3" w:rsidRDefault="004772E3" w:rsidP="004772E3">
      <w:r>
        <w:rPr>
          <w:rFonts w:hint="eastAsia"/>
        </w:rPr>
        <w:t>【モデル２】</w:t>
      </w:r>
    </w:p>
    <w:p w:rsidR="004772E3" w:rsidRDefault="004772E3" w:rsidP="004772E3">
      <w:r w:rsidRPr="0052637D">
        <w:rPr>
          <w:rFonts w:hint="eastAsia"/>
          <w:noProof/>
        </w:rPr>
        <w:drawing>
          <wp:inline distT="0" distB="0" distL="0" distR="0" wp14:anchorId="2C934712" wp14:editId="291A458C">
            <wp:extent cx="5760720" cy="3728267"/>
            <wp:effectExtent l="0" t="0" r="0" b="571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728267"/>
                    </a:xfrm>
                    <a:prstGeom prst="rect">
                      <a:avLst/>
                    </a:prstGeom>
                    <a:noFill/>
                    <a:ln>
                      <a:noFill/>
                    </a:ln>
                  </pic:spPr>
                </pic:pic>
              </a:graphicData>
            </a:graphic>
          </wp:inline>
        </w:drawing>
      </w:r>
    </w:p>
    <w:p w:rsidR="004772E3" w:rsidRDefault="004772E3" w:rsidP="004772E3">
      <w:r>
        <w:rPr>
          <w:rFonts w:hint="eastAsia"/>
        </w:rPr>
        <w:lastRenderedPageBreak/>
        <w:t>【モデル３】</w:t>
      </w:r>
    </w:p>
    <w:p w:rsidR="004772E3" w:rsidRDefault="004772E3" w:rsidP="004772E3">
      <w:r w:rsidRPr="0052637D">
        <w:rPr>
          <w:rFonts w:hint="eastAsia"/>
          <w:noProof/>
        </w:rPr>
        <w:drawing>
          <wp:inline distT="0" distB="0" distL="0" distR="0" wp14:anchorId="6FEAD4B0" wp14:editId="1EEE530F">
            <wp:extent cx="5760720" cy="3728267"/>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728267"/>
                    </a:xfrm>
                    <a:prstGeom prst="rect">
                      <a:avLst/>
                    </a:prstGeom>
                    <a:noFill/>
                    <a:ln>
                      <a:noFill/>
                    </a:ln>
                  </pic:spPr>
                </pic:pic>
              </a:graphicData>
            </a:graphic>
          </wp:inline>
        </w:drawing>
      </w:r>
    </w:p>
    <w:p w:rsidR="004772E3" w:rsidRDefault="004772E3" w:rsidP="004772E3">
      <w:r>
        <w:rPr>
          <w:rFonts w:hint="eastAsia"/>
        </w:rPr>
        <w:t>【モデル４】</w:t>
      </w:r>
    </w:p>
    <w:p w:rsidR="004772E3" w:rsidRDefault="004772E3" w:rsidP="004772E3">
      <w:r w:rsidRPr="0052637D">
        <w:rPr>
          <w:rFonts w:hint="eastAsia"/>
          <w:noProof/>
        </w:rPr>
        <w:drawing>
          <wp:inline distT="0" distB="0" distL="0" distR="0" wp14:anchorId="37F52850" wp14:editId="531851F0">
            <wp:extent cx="5760720" cy="3728267"/>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728267"/>
                    </a:xfrm>
                    <a:prstGeom prst="rect">
                      <a:avLst/>
                    </a:prstGeom>
                    <a:noFill/>
                    <a:ln>
                      <a:noFill/>
                    </a:ln>
                  </pic:spPr>
                </pic:pic>
              </a:graphicData>
            </a:graphic>
          </wp:inline>
        </w:drawing>
      </w:r>
    </w:p>
    <w:p w:rsidR="004772E3" w:rsidRDefault="004772E3" w:rsidP="004772E3">
      <w:r>
        <w:rPr>
          <w:rFonts w:hint="eastAsia"/>
        </w:rPr>
        <w:lastRenderedPageBreak/>
        <w:t>【モデル５】</w:t>
      </w:r>
    </w:p>
    <w:p w:rsidR="004772E3" w:rsidRDefault="004772E3" w:rsidP="004772E3">
      <w:r w:rsidRPr="0052637D">
        <w:rPr>
          <w:noProof/>
        </w:rPr>
        <w:drawing>
          <wp:inline distT="0" distB="0" distL="0" distR="0" wp14:anchorId="670C4BF6" wp14:editId="5DCB0C29">
            <wp:extent cx="5760720" cy="3728085"/>
            <wp:effectExtent l="0" t="0" r="0"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728085"/>
                    </a:xfrm>
                    <a:prstGeom prst="rect">
                      <a:avLst/>
                    </a:prstGeom>
                    <a:noFill/>
                    <a:ln>
                      <a:noFill/>
                    </a:ln>
                  </pic:spPr>
                </pic:pic>
              </a:graphicData>
            </a:graphic>
          </wp:inline>
        </w:drawing>
      </w:r>
    </w:p>
    <w:p w:rsidR="004772E3" w:rsidRDefault="004772E3" w:rsidP="004772E3">
      <w:r>
        <w:rPr>
          <w:rFonts w:hint="eastAsia"/>
        </w:rPr>
        <w:t>【モデル６】</w:t>
      </w:r>
    </w:p>
    <w:p w:rsidR="004772E3" w:rsidRDefault="004772E3" w:rsidP="004772E3">
      <w:pPr>
        <w:rPr>
          <w:rFonts w:hint="eastAsia"/>
        </w:rPr>
      </w:pPr>
      <w:r w:rsidRPr="0052637D">
        <w:rPr>
          <w:noProof/>
        </w:rPr>
        <w:drawing>
          <wp:inline distT="0" distB="0" distL="0" distR="0" wp14:anchorId="519E5B08" wp14:editId="43172F74">
            <wp:extent cx="5760720" cy="3728267"/>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728267"/>
                    </a:xfrm>
                    <a:prstGeom prst="rect">
                      <a:avLst/>
                    </a:prstGeom>
                    <a:noFill/>
                    <a:ln>
                      <a:noFill/>
                    </a:ln>
                  </pic:spPr>
                </pic:pic>
              </a:graphicData>
            </a:graphic>
          </wp:inline>
        </w:drawing>
      </w:r>
    </w:p>
    <w:p w:rsidR="004772E3" w:rsidRPr="00834C91" w:rsidRDefault="004772E3" w:rsidP="004772E3">
      <w:pPr>
        <w:widowControl/>
        <w:spacing w:before="100" w:beforeAutospacing="1" w:after="100" w:afterAutospacing="1"/>
        <w:ind w:right="45"/>
        <w:jc w:val="left"/>
        <w:outlineLvl w:val="1"/>
        <w:rPr>
          <w:rFonts w:asciiTheme="minorEastAsia" w:hAnsiTheme="minorEastAsia" w:cs="ＭＳ Ｐゴシック"/>
          <w:b/>
          <w:bCs/>
          <w:color w:val="222222"/>
          <w:kern w:val="0"/>
          <w:szCs w:val="21"/>
        </w:rPr>
      </w:pPr>
      <w:r w:rsidRPr="00834C91">
        <w:rPr>
          <w:rFonts w:asciiTheme="minorEastAsia" w:hAnsiTheme="minorEastAsia" w:cs="ＭＳ Ｐゴシック" w:hint="eastAsia"/>
          <w:b/>
          <w:bCs/>
          <w:color w:val="222222"/>
          <w:kern w:val="0"/>
          <w:szCs w:val="21"/>
        </w:rPr>
        <w:lastRenderedPageBreak/>
        <w:t>年金運用に関する調査・研究／クォンツ・レポート</w:t>
      </w:r>
    </w:p>
    <w:p w:rsidR="004772E3" w:rsidRPr="00834C91" w:rsidRDefault="004772E3" w:rsidP="004772E3">
      <w:pPr>
        <w:widowControl/>
        <w:spacing w:before="100" w:beforeAutospacing="1" w:after="150"/>
        <w:jc w:val="righ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ペンションリサーチセンター</w:t>
      </w:r>
      <w:r w:rsidRPr="00834C91">
        <w:rPr>
          <w:rFonts w:asciiTheme="minorEastAsia" w:hAnsiTheme="minorEastAsia" w:cs="ＭＳ Ｐゴシック" w:hint="eastAsia"/>
          <w:color w:val="222222"/>
          <w:kern w:val="0"/>
          <w:szCs w:val="21"/>
        </w:rPr>
        <w:br/>
        <w:t>研究員　矢野 学</w:t>
      </w:r>
    </w:p>
    <w:p w:rsidR="004772E3" w:rsidRPr="00834C91" w:rsidRDefault="004772E3" w:rsidP="004772E3">
      <w:pPr>
        <w:widowControl/>
        <w:spacing w:before="100" w:beforeAutospacing="1" w:after="150"/>
        <w:jc w:val="left"/>
        <w:outlineLvl w:val="2"/>
        <w:rPr>
          <w:rFonts w:asciiTheme="minorEastAsia" w:hAnsiTheme="minorEastAsia" w:cs="ＭＳ Ｐゴシック"/>
          <w:b/>
          <w:bCs/>
          <w:color w:val="222222"/>
          <w:kern w:val="0"/>
          <w:szCs w:val="21"/>
        </w:rPr>
      </w:pPr>
      <w:r w:rsidRPr="00834C91">
        <w:rPr>
          <w:rFonts w:asciiTheme="minorEastAsia" w:hAnsiTheme="minorEastAsia" w:cs="ＭＳ Ｐゴシック" w:hint="eastAsia"/>
          <w:b/>
          <w:bCs/>
          <w:color w:val="222222"/>
          <w:kern w:val="0"/>
          <w:szCs w:val="21"/>
        </w:rPr>
        <w:t>第15回：リバランシング（1）</w:t>
      </w:r>
    </w:p>
    <w:p w:rsidR="004772E3" w:rsidRPr="00834C91" w:rsidRDefault="004772E3" w:rsidP="004772E3">
      <w:pPr>
        <w:widowControl/>
        <w:spacing w:before="100" w:beforeAutospacing="1" w:after="300"/>
        <w:ind w:firstLineChars="100" w:firstLine="210"/>
        <w:jc w:val="lef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年金基金などの投資家は通常、それぞれの運用目的に応じて中長期的な期待リターンやリスク・相関係数などのパラメータをもとに、ある一定の資産配分比率をポリシー・アセット・アロケーション（PAA：Policy Asset Allocation） として設定し、この比率を中心にして運用を行っています。同時に実際にはより短期的な見通しを反映させる目的から、当該年度の資産配分比率をPAAから乖離させる戦略的アセット・アロケーション（SAA：Strategic Asset Allocation）を採用するケースも多いようです。</w:t>
      </w:r>
      <w:r w:rsidRPr="00834C91">
        <w:rPr>
          <w:rFonts w:asciiTheme="minorEastAsia" w:hAnsiTheme="minorEastAsia" w:cs="ＭＳ Ｐゴシック" w:hint="eastAsia"/>
          <w:color w:val="222222"/>
          <w:kern w:val="0"/>
          <w:szCs w:val="21"/>
        </w:rPr>
        <w:br/>
      </w:r>
      <w:r>
        <w:rPr>
          <w:rFonts w:asciiTheme="minorEastAsia" w:hAnsiTheme="minorEastAsia" w:cs="ＭＳ Ｐゴシック" w:hint="eastAsia"/>
          <w:color w:val="222222"/>
          <w:kern w:val="0"/>
          <w:szCs w:val="21"/>
        </w:rPr>
        <w:t xml:space="preserve">　</w:t>
      </w:r>
      <w:r w:rsidRPr="00834C91">
        <w:rPr>
          <w:rFonts w:asciiTheme="minorEastAsia" w:hAnsiTheme="minorEastAsia" w:cs="ＭＳ Ｐゴシック" w:hint="eastAsia"/>
          <w:color w:val="222222"/>
          <w:kern w:val="0"/>
          <w:szCs w:val="21"/>
        </w:rPr>
        <w:t>運用を開始した当初にはこれらの比率で各資産に投資したとしても、資金の流出入の影響やそれぞれの資産の時価が変動することなどから、時間の経過とともに徐々にこれらの比率から乖離していくことになります。時間の経過によらず各資産に対する相場見通しに変化がないものとすれば、本来は当初に決めた比率に戻す（リバランスする）必要がでてきます。しかし現実には各資産を売買しなければなりませんので、あまりに頻繁にリバランスを行う場合には多大なコストが必要になってきます。一方で、PAA（もしくはSAA） と比べてあまりにも大きな乖離を放置するような場合には、当初決められた配分に対して大きなリスクをとってしまうことになりますので、目標とする運用成果が得られなくなる可能性もでてきます。このようなリバランスの問題に対して、実務上はPAAに対して上下数パーセント程度の乖離許容幅を設定して、そのレンジを超えないようにリバランスすることを運営ルールとしていることが多いようです。しかしながらこれらのリバランス・ルールはアドホックに決められることが多く、理論的・実証的な根拠に乏しいとの指摘が数多くなされていました。クォンツ・レポートでは3回にわたって、このリバランスの問題について考えてみることにしましょう。1回目では特に「リバランス戦略」について考えて行きます。</w:t>
      </w:r>
      <w:r w:rsidRPr="00834C91">
        <w:rPr>
          <w:rFonts w:asciiTheme="minorEastAsia" w:hAnsiTheme="minorEastAsia" w:cs="ＭＳ Ｐゴシック" w:hint="eastAsia"/>
          <w:color w:val="222222"/>
          <w:kern w:val="0"/>
          <w:szCs w:val="21"/>
        </w:rPr>
        <w:br/>
      </w:r>
      <w:r>
        <w:rPr>
          <w:rFonts w:asciiTheme="minorEastAsia" w:hAnsiTheme="minorEastAsia" w:cs="ＭＳ Ｐゴシック" w:hint="eastAsia"/>
          <w:color w:val="222222"/>
          <w:kern w:val="0"/>
          <w:szCs w:val="21"/>
        </w:rPr>
        <w:t xml:space="preserve">　</w:t>
      </w:r>
      <w:r w:rsidRPr="00834C91">
        <w:rPr>
          <w:rFonts w:asciiTheme="minorEastAsia" w:hAnsiTheme="minorEastAsia" w:cs="ＭＳ Ｐゴシック" w:hint="eastAsia"/>
          <w:color w:val="222222"/>
          <w:kern w:val="0"/>
          <w:szCs w:val="21"/>
        </w:rPr>
        <w:t>リバランス戦略の形態としてどのようなものがあるでしょうか。ポートフォリオ理論では、期待リターンやリスク・相関係数とリスク許容度のパラメータが等しければ選択されるポートフォリオは一定ですので、まずひとつには常に当初の配分比率を維持するというコンスタント・ミックス戦略（CM：Constant Mix Strategy）が考えられます。また、運用によって資産額が当初よりも増えればリスク資産割合を高め、逆に資産額が減少してくるとリスク資産割合を低くするような投資行動をとる投資家は、富の水準（資産額の増減）に応じてリスク許容度を変更していることになります。そのような場合には、PAAより求められる</w:t>
      </w:r>
      <w:proofErr w:type="spellStart"/>
      <w:r w:rsidRPr="00834C91">
        <w:rPr>
          <w:rFonts w:asciiTheme="minorEastAsia" w:hAnsiTheme="minorEastAsia" w:cs="ＭＳ Ｐゴシック" w:hint="eastAsia"/>
          <w:color w:val="222222"/>
          <w:kern w:val="0"/>
          <w:szCs w:val="21"/>
        </w:rPr>
        <w:t>VaR</w:t>
      </w:r>
      <w:proofErr w:type="spellEnd"/>
      <w:r w:rsidRPr="00834C91">
        <w:rPr>
          <w:rFonts w:asciiTheme="minorEastAsia" w:hAnsiTheme="minorEastAsia" w:cs="ＭＳ Ｐゴシック" w:hint="eastAsia"/>
          <w:color w:val="222222"/>
          <w:kern w:val="0"/>
          <w:szCs w:val="21"/>
        </w:rPr>
        <w:t>などの当初ポートフォリオ価値に対するリスク量を一定とするようなポートフォリオ・インシュアランス戦略（PI：Portfolio Insurance Strategy）が考えられることになります。ベンチマークとしてリバランスを全く行わ</w:t>
      </w:r>
      <w:r w:rsidRPr="00834C91">
        <w:rPr>
          <w:rFonts w:asciiTheme="minorEastAsia" w:hAnsiTheme="minorEastAsia" w:cs="ＭＳ Ｐゴシック" w:hint="eastAsia"/>
          <w:color w:val="222222"/>
          <w:kern w:val="0"/>
          <w:szCs w:val="21"/>
        </w:rPr>
        <w:lastRenderedPageBreak/>
        <w:t>ないバイ・アンド・ホールド戦略（B&amp;H：Buy and Hold Strategy）を考えた場合、これらの戦略のペイオフは概念的に図1のように描くことができます。</w:t>
      </w:r>
    </w:p>
    <w:p w:rsidR="004772E3" w:rsidRPr="00834C91" w:rsidRDefault="004772E3" w:rsidP="004772E3">
      <w:pPr>
        <w:widowControl/>
        <w:spacing w:before="100" w:beforeAutospacing="1"/>
        <w:jc w:val="center"/>
        <w:rPr>
          <w:rFonts w:asciiTheme="minorEastAsia" w:hAnsiTheme="minorEastAsia" w:cs="ＭＳ Ｐゴシック"/>
          <w:color w:val="222222"/>
          <w:kern w:val="0"/>
          <w:szCs w:val="21"/>
        </w:rPr>
      </w:pPr>
      <w:r w:rsidRPr="00834C91">
        <w:rPr>
          <w:rFonts w:asciiTheme="minorEastAsia" w:hAnsiTheme="minorEastAsia" w:cs="ＭＳ Ｐゴシック"/>
          <w:noProof/>
          <w:color w:val="222222"/>
          <w:kern w:val="0"/>
          <w:szCs w:val="21"/>
        </w:rPr>
        <w:drawing>
          <wp:inline distT="0" distB="0" distL="0" distR="0" wp14:anchorId="6B843E0B" wp14:editId="4B4D2215">
            <wp:extent cx="3286125" cy="2402178"/>
            <wp:effectExtent l="0" t="0" r="0" b="0"/>
            <wp:docPr id="19" name="図 19" descr="各リバランス戦略のペイオ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各リバランス戦略のペイオフ"/>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6125" cy="2402178"/>
                    </a:xfrm>
                    <a:prstGeom prst="rect">
                      <a:avLst/>
                    </a:prstGeom>
                    <a:noFill/>
                    <a:ln>
                      <a:noFill/>
                    </a:ln>
                  </pic:spPr>
                </pic:pic>
              </a:graphicData>
            </a:graphic>
          </wp:inline>
        </w:drawing>
      </w:r>
    </w:p>
    <w:p w:rsidR="004772E3" w:rsidRPr="00834C91" w:rsidRDefault="004772E3" w:rsidP="004772E3">
      <w:pPr>
        <w:widowControl/>
        <w:spacing w:before="100" w:beforeAutospacing="1" w:after="150"/>
        <w:ind w:firstLineChars="100" w:firstLine="210"/>
        <w:jc w:val="lef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この図から、以下のことがわかります。</w:t>
      </w:r>
    </w:p>
    <w:p w:rsidR="004772E3" w:rsidRPr="00834C91" w:rsidRDefault="004772E3" w:rsidP="004772E3">
      <w:pPr>
        <w:widowControl/>
        <w:numPr>
          <w:ilvl w:val="0"/>
          <w:numId w:val="1"/>
        </w:numPr>
        <w:spacing w:before="100" w:beforeAutospacing="1" w:after="100" w:afterAutospacing="1"/>
        <w:jc w:val="lef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（1）B&amp;H戦略では、リスク資産の価値が上昇（下落）すればポートフォリオの全体価値も上昇（下落）するため、リスク資産価値とポートフォリオ価値は線形の関係となります。</w:t>
      </w:r>
    </w:p>
    <w:p w:rsidR="004772E3" w:rsidRPr="00834C91" w:rsidRDefault="004772E3" w:rsidP="004772E3">
      <w:pPr>
        <w:widowControl/>
        <w:numPr>
          <w:ilvl w:val="0"/>
          <w:numId w:val="1"/>
        </w:numPr>
        <w:spacing w:before="100" w:beforeAutospacing="1" w:after="100" w:afterAutospacing="1"/>
        <w:jc w:val="lef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2）CM戦略では、リスク資産価値が上昇（下落）すればその分リスク資産を売却（購入）して当初比率を維持しようとするために、継続的にリスク資産価格が上昇（下落）するような局面（正の系列相関が存在するような局面）ではドリフト戦略に比べてパフォーマンスが劣後することになりますが、逆に方向性のないような局面（負の系列相関が存在するような局面）では優位となります。（逆張り戦略的なリバランス）</w:t>
      </w:r>
    </w:p>
    <w:p w:rsidR="004772E3" w:rsidRPr="00834C91" w:rsidRDefault="004772E3" w:rsidP="004772E3">
      <w:pPr>
        <w:widowControl/>
        <w:numPr>
          <w:ilvl w:val="0"/>
          <w:numId w:val="1"/>
        </w:numPr>
        <w:spacing w:before="100" w:beforeAutospacing="1" w:after="100" w:afterAutospacing="1"/>
        <w:jc w:val="lef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3）PI戦略では、（2）とは逆に、リスク資産価値が上昇（下落）すればその分だけリスク許容度が大きくなってリスク資産を購入（売却）するために、継続的にリスク資産価格が上昇（下落）するような局面ではB&amp;H戦略に比べてパフォーマンスは良くなりますが、方向性のないような局面では劣後することになります。（順張り戦略的なリバランス）</w:t>
      </w:r>
    </w:p>
    <w:p w:rsidR="004772E3" w:rsidRPr="00834C91" w:rsidRDefault="004772E3" w:rsidP="004772E3">
      <w:pPr>
        <w:widowControl/>
        <w:spacing w:before="100" w:beforeAutospacing="1" w:after="450"/>
        <w:ind w:firstLineChars="100" w:firstLine="210"/>
        <w:jc w:val="lef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このように、「その後の相場がボックス相場になりそうだ（すなわち負の系列相関となりそうだ）」と予測する場合にはCM戦略、「その後の相場がトレンドを持ちそうだ（正の系列相関がでてきそうだ）」と予測する場合にはPI戦略が良いことになって、どのようなリバランス戦略が最適なのかは、その後の相場がどのように推移するのかに依存してくることになります。したがって、どのような相場状況に対しても「事前に」最適なリバランス戦略は存在しないということがわかります。</w:t>
      </w:r>
      <w:r w:rsidRPr="00834C91">
        <w:rPr>
          <w:rFonts w:asciiTheme="minorEastAsia" w:hAnsiTheme="minorEastAsia" w:cs="ＭＳ Ｐゴシック" w:hint="eastAsia"/>
          <w:color w:val="222222"/>
          <w:kern w:val="0"/>
          <w:szCs w:val="21"/>
        </w:rPr>
        <w:br/>
      </w:r>
      <w:r>
        <w:rPr>
          <w:rFonts w:asciiTheme="minorEastAsia" w:hAnsiTheme="minorEastAsia" w:cs="ＭＳ Ｐゴシック" w:hint="eastAsia"/>
          <w:color w:val="222222"/>
          <w:kern w:val="0"/>
          <w:szCs w:val="21"/>
        </w:rPr>
        <w:t xml:space="preserve">　</w:t>
      </w:r>
      <w:r w:rsidRPr="00834C91">
        <w:rPr>
          <w:rFonts w:asciiTheme="minorEastAsia" w:hAnsiTheme="minorEastAsia" w:cs="ＭＳ Ｐゴシック" w:hint="eastAsia"/>
          <w:color w:val="222222"/>
          <w:kern w:val="0"/>
          <w:szCs w:val="21"/>
        </w:rPr>
        <w:t>短期的な相場変動を捉えて、順張り戦略と逆張り戦略を機動的に変更するような運用手法は、タクティカル・アセット・アロケーション（TAA：Tactical Asset Allocation）戦略の根本的な</w:t>
      </w:r>
      <w:r w:rsidRPr="00834C91">
        <w:rPr>
          <w:rFonts w:asciiTheme="minorEastAsia" w:hAnsiTheme="minorEastAsia" w:cs="ＭＳ Ｐゴシック" w:hint="eastAsia"/>
          <w:color w:val="222222"/>
          <w:kern w:val="0"/>
          <w:szCs w:val="21"/>
        </w:rPr>
        <w:lastRenderedPageBreak/>
        <w:t>発想とも共通した考え方になっています。しかし、TAAでは期中の期待リターン・リスク・相関係数というパラメータを積極的に予測してポートフォリオを変更するのに対して、リバランス戦略ではそれらのパラメータを予測しているというわけではありません。それらに変更がなくても、系列相関に対する予測を持ち、富の水準に応じてリスク許容度を変更する投資家であれば、リバランス戦略におけるアクティブな戦略も選択可能ということになります。</w:t>
      </w:r>
      <w:r w:rsidRPr="00834C91">
        <w:rPr>
          <w:rFonts w:asciiTheme="minorEastAsia" w:hAnsiTheme="minorEastAsia" w:cs="ＭＳ Ｐゴシック" w:hint="eastAsia"/>
          <w:color w:val="222222"/>
          <w:kern w:val="0"/>
          <w:szCs w:val="21"/>
        </w:rPr>
        <w:br/>
      </w:r>
      <w:r>
        <w:rPr>
          <w:rFonts w:asciiTheme="minorEastAsia" w:hAnsiTheme="minorEastAsia" w:cs="ＭＳ Ｐゴシック" w:hint="eastAsia"/>
          <w:color w:val="222222"/>
          <w:kern w:val="0"/>
          <w:szCs w:val="21"/>
        </w:rPr>
        <w:t xml:space="preserve">　</w:t>
      </w:r>
      <w:r w:rsidRPr="00834C91">
        <w:rPr>
          <w:rFonts w:asciiTheme="minorEastAsia" w:hAnsiTheme="minorEastAsia" w:cs="ＭＳ Ｐゴシック" w:hint="eastAsia"/>
          <w:color w:val="222222"/>
          <w:kern w:val="0"/>
          <w:szCs w:val="21"/>
        </w:rPr>
        <w:t>では、それぞれの戦略を採用した場合にどのようなリターンの違いが生じるのでしょうか。次回では、これらの戦略の間でどの程度のリターン格差が生じてくるのか、シミュレーションを用いて検証してみることにします。</w:t>
      </w:r>
    </w:p>
    <w:p w:rsidR="004772E3" w:rsidRPr="00834C91" w:rsidRDefault="004772E3" w:rsidP="004772E3">
      <w:pPr>
        <w:widowControl/>
        <w:spacing w:before="100" w:beforeAutospacing="1" w:after="100" w:afterAutospacing="1"/>
        <w:ind w:right="45"/>
        <w:jc w:val="left"/>
        <w:outlineLvl w:val="1"/>
        <w:rPr>
          <w:rFonts w:asciiTheme="minorEastAsia" w:hAnsiTheme="minorEastAsia" w:cs="ＭＳ Ｐゴシック"/>
          <w:b/>
          <w:bCs/>
          <w:color w:val="222222"/>
          <w:kern w:val="0"/>
          <w:szCs w:val="21"/>
        </w:rPr>
      </w:pPr>
      <w:r w:rsidRPr="00834C91">
        <w:rPr>
          <w:rFonts w:asciiTheme="minorEastAsia" w:hAnsiTheme="minorEastAsia" w:cs="ＭＳ Ｐゴシック" w:hint="eastAsia"/>
          <w:b/>
          <w:bCs/>
          <w:color w:val="222222"/>
          <w:kern w:val="0"/>
          <w:szCs w:val="21"/>
        </w:rPr>
        <w:t>年金運用に関する調査・研究／クォンツ・レポート</w:t>
      </w:r>
    </w:p>
    <w:p w:rsidR="004772E3" w:rsidRPr="00834C91" w:rsidRDefault="004772E3" w:rsidP="004772E3">
      <w:pPr>
        <w:widowControl/>
        <w:spacing w:before="100" w:beforeAutospacing="1" w:after="150"/>
        <w:jc w:val="righ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ペンションリサーチセンター</w:t>
      </w:r>
      <w:r w:rsidRPr="00834C91">
        <w:rPr>
          <w:rFonts w:asciiTheme="minorEastAsia" w:hAnsiTheme="minorEastAsia" w:cs="ＭＳ Ｐゴシック" w:hint="eastAsia"/>
          <w:color w:val="222222"/>
          <w:kern w:val="0"/>
          <w:szCs w:val="21"/>
        </w:rPr>
        <w:br/>
        <w:t>研究員　矢野 学</w:t>
      </w:r>
    </w:p>
    <w:p w:rsidR="004772E3" w:rsidRPr="00834C91" w:rsidRDefault="004772E3" w:rsidP="004772E3">
      <w:pPr>
        <w:widowControl/>
        <w:spacing w:before="100" w:beforeAutospacing="1" w:after="150"/>
        <w:jc w:val="left"/>
        <w:outlineLvl w:val="2"/>
        <w:rPr>
          <w:rFonts w:asciiTheme="minorEastAsia" w:hAnsiTheme="minorEastAsia" w:cs="ＭＳ Ｐゴシック"/>
          <w:b/>
          <w:bCs/>
          <w:color w:val="222222"/>
          <w:kern w:val="0"/>
          <w:szCs w:val="21"/>
        </w:rPr>
      </w:pPr>
      <w:r w:rsidRPr="00834C91">
        <w:rPr>
          <w:rFonts w:asciiTheme="minorEastAsia" w:hAnsiTheme="minorEastAsia" w:cs="ＭＳ Ｐゴシック" w:hint="eastAsia"/>
          <w:b/>
          <w:bCs/>
          <w:color w:val="222222"/>
          <w:kern w:val="0"/>
          <w:szCs w:val="21"/>
        </w:rPr>
        <w:t>第16回：リバランシング（2）</w:t>
      </w:r>
    </w:p>
    <w:p w:rsidR="004772E3" w:rsidRPr="00834C91" w:rsidRDefault="004772E3" w:rsidP="004772E3">
      <w:pPr>
        <w:widowControl/>
        <w:spacing w:before="100" w:beforeAutospacing="1"/>
        <w:ind w:firstLineChars="100" w:firstLine="210"/>
        <w:jc w:val="lef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前回は、年金資産運用におけるリバランス問題を紹介しました。リバランスを全く行わないB&amp;H（Buy and Hold）戦略との比較で、（1）CM（Constant Mix）戦略、（2）PI（Portfolio Insurance）戦略の2つの手法を考えてみました。そして、それぞれの戦略では、相場状況（系列相関の程度）に応じて、異なった結果が得られる可能性があることを説明しました。</w:t>
      </w:r>
      <w:r w:rsidRPr="00834C91">
        <w:rPr>
          <w:rFonts w:asciiTheme="minorEastAsia" w:hAnsiTheme="minorEastAsia" w:cs="ＭＳ Ｐゴシック" w:hint="eastAsia"/>
          <w:color w:val="222222"/>
          <w:kern w:val="0"/>
          <w:szCs w:val="21"/>
        </w:rPr>
        <w:br/>
      </w:r>
      <w:r>
        <w:rPr>
          <w:rFonts w:asciiTheme="minorEastAsia" w:hAnsiTheme="minorEastAsia" w:cs="ＭＳ Ｐゴシック" w:hint="eastAsia"/>
          <w:color w:val="222222"/>
          <w:kern w:val="0"/>
          <w:szCs w:val="21"/>
        </w:rPr>
        <w:t xml:space="preserve">　</w:t>
      </w:r>
      <w:r w:rsidRPr="00834C91">
        <w:rPr>
          <w:rFonts w:asciiTheme="minorEastAsia" w:hAnsiTheme="minorEastAsia" w:cs="ＭＳ Ｐゴシック" w:hint="eastAsia"/>
          <w:color w:val="222222"/>
          <w:kern w:val="0"/>
          <w:szCs w:val="21"/>
        </w:rPr>
        <w:t>今回は、これらの戦略を採用した場合にどのようなリターンとなるのか、シミュレーションを用いて実際に検証してみます。株式・債券・短期資産の3資産を想定し、シミュレーションでは表1のようなパラメータを用いています。また、株式のリターンに関して、期待収益率の変動をAR（1）モデル</w:t>
      </w:r>
    </w:p>
    <w:p w:rsidR="004772E3" w:rsidRPr="00834C91" w:rsidRDefault="004772E3" w:rsidP="004772E3">
      <w:pPr>
        <w:widowControl/>
        <w:spacing w:before="100" w:beforeAutospacing="1" w:after="150"/>
        <w:jc w:val="left"/>
        <w:rPr>
          <w:rFonts w:asciiTheme="minorEastAsia" w:hAnsiTheme="minorEastAsia" w:cs="ＭＳ Ｐゴシック"/>
          <w:i/>
          <w:iCs/>
          <w:color w:val="222222"/>
          <w:kern w:val="0"/>
          <w:szCs w:val="21"/>
        </w:rPr>
      </w:pPr>
      <w:r w:rsidRPr="00834C91">
        <w:rPr>
          <w:rFonts w:asciiTheme="minorEastAsia" w:hAnsiTheme="minorEastAsia" w:cs="ＭＳ Ｐゴシック" w:hint="eastAsia"/>
          <w:i/>
          <w:iCs/>
          <w:color w:val="222222"/>
          <w:kern w:val="0"/>
          <w:szCs w:val="21"/>
        </w:rPr>
        <w:t>ｒ</w:t>
      </w:r>
      <w:r w:rsidRPr="00834C91">
        <w:rPr>
          <w:rFonts w:asciiTheme="minorEastAsia" w:hAnsiTheme="minorEastAsia" w:cs="ＭＳ Ｐゴシック" w:hint="eastAsia"/>
          <w:i/>
          <w:iCs/>
          <w:color w:val="222222"/>
          <w:kern w:val="0"/>
          <w:szCs w:val="21"/>
          <w:vertAlign w:val="subscript"/>
        </w:rPr>
        <w:t>ｔ</w:t>
      </w:r>
      <w:r w:rsidRPr="00834C91">
        <w:rPr>
          <w:rFonts w:asciiTheme="minorEastAsia" w:hAnsiTheme="minorEastAsia" w:cs="ＭＳ Ｐゴシック" w:hint="eastAsia"/>
          <w:i/>
          <w:iCs/>
          <w:color w:val="222222"/>
          <w:kern w:val="0"/>
          <w:szCs w:val="21"/>
        </w:rPr>
        <w:t>＝μ＋ａｒ</w:t>
      </w:r>
      <w:r w:rsidRPr="00834C91">
        <w:rPr>
          <w:rFonts w:asciiTheme="minorEastAsia" w:hAnsiTheme="minorEastAsia" w:cs="ＭＳ Ｐゴシック" w:hint="eastAsia"/>
          <w:i/>
          <w:iCs/>
          <w:color w:val="222222"/>
          <w:kern w:val="0"/>
          <w:szCs w:val="21"/>
          <w:vertAlign w:val="subscript"/>
        </w:rPr>
        <w:t>ｔ-1</w:t>
      </w:r>
      <w:r w:rsidRPr="00834C91">
        <w:rPr>
          <w:rFonts w:asciiTheme="minorEastAsia" w:hAnsiTheme="minorEastAsia" w:cs="ＭＳ Ｐゴシック" w:hint="eastAsia"/>
          <w:i/>
          <w:iCs/>
          <w:color w:val="222222"/>
          <w:kern w:val="0"/>
          <w:szCs w:val="21"/>
        </w:rPr>
        <w:t>＋</w:t>
      </w:r>
      <w:r w:rsidRPr="00834C91">
        <w:rPr>
          <w:rFonts w:asciiTheme="minorEastAsia" w:hAnsiTheme="minorEastAsia" w:cs="ＭＳ Ｐゴシック" w:hint="eastAsia"/>
          <w:i/>
          <w:iCs/>
          <w:color w:val="222222"/>
          <w:kern w:val="0"/>
          <w:szCs w:val="21"/>
          <w:vertAlign w:val="subscript"/>
        </w:rPr>
        <w:t>ｅｔ</w:t>
      </w:r>
    </w:p>
    <w:p w:rsidR="004772E3" w:rsidRPr="00834C91" w:rsidRDefault="004772E3" w:rsidP="004772E3">
      <w:pPr>
        <w:widowControl/>
        <w:spacing w:before="100" w:beforeAutospacing="1" w:after="300"/>
        <w:jc w:val="lef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w:t>
      </w:r>
      <w:proofErr w:type="spellStart"/>
      <w:r w:rsidRPr="00834C91">
        <w:rPr>
          <w:rFonts w:asciiTheme="minorEastAsia" w:hAnsiTheme="minorEastAsia" w:cs="ＭＳ Ｐゴシック" w:hint="eastAsia"/>
          <w:color w:val="222222"/>
          <w:kern w:val="0"/>
          <w:szCs w:val="21"/>
        </w:rPr>
        <w:t>rt</w:t>
      </w:r>
      <w:proofErr w:type="spellEnd"/>
      <w:r w:rsidRPr="00834C91">
        <w:rPr>
          <w:rFonts w:asciiTheme="minorEastAsia" w:hAnsiTheme="minorEastAsia" w:cs="ＭＳ Ｐゴシック" w:hint="eastAsia"/>
          <w:color w:val="222222"/>
          <w:kern w:val="0"/>
          <w:szCs w:val="21"/>
        </w:rPr>
        <w:t>はt期の株式リターン、μは株式の期待収益率（シミュレーションの場合には7.0%）、etはt期のランダム変数、aは定数）を用いて生成した数値系列を用いています。株式のリターンに正の系列相関がある場合としてa＝0.30およびa＝0.10、系列相関がない場合としてa＝0、負の系列相関がある場合にはa＝－0.10およびa＝－0.30としました。また、当初の政策配分比率は、株式45%、債券45%、短期資産10%としました。</w:t>
      </w:r>
    </w:p>
    <w:p w:rsidR="004772E3" w:rsidRPr="00834C91" w:rsidRDefault="004772E3" w:rsidP="004772E3">
      <w:pPr>
        <w:widowControl/>
        <w:spacing w:before="100" w:beforeAutospacing="1"/>
        <w:jc w:val="center"/>
        <w:rPr>
          <w:rFonts w:asciiTheme="minorEastAsia" w:hAnsiTheme="minorEastAsia" w:cs="ＭＳ Ｐゴシック"/>
          <w:color w:val="222222"/>
          <w:kern w:val="0"/>
          <w:szCs w:val="21"/>
        </w:rPr>
      </w:pPr>
      <w:r w:rsidRPr="00834C91">
        <w:rPr>
          <w:rFonts w:asciiTheme="minorEastAsia" w:hAnsiTheme="minorEastAsia" w:cs="ＭＳ Ｐゴシック"/>
          <w:noProof/>
          <w:color w:val="222222"/>
          <w:kern w:val="0"/>
          <w:szCs w:val="21"/>
        </w:rPr>
        <w:lastRenderedPageBreak/>
        <w:drawing>
          <wp:inline distT="0" distB="0" distL="0" distR="0" wp14:anchorId="692163A8" wp14:editId="40F910AD">
            <wp:extent cx="3333750" cy="1690575"/>
            <wp:effectExtent l="0" t="0" r="0" b="5080"/>
            <wp:docPr id="32" name="図 32" descr="シミュレーションを用いたパラメー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シミュレーションを用いたパラメー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1690575"/>
                    </a:xfrm>
                    <a:prstGeom prst="rect">
                      <a:avLst/>
                    </a:prstGeom>
                    <a:noFill/>
                    <a:ln>
                      <a:noFill/>
                    </a:ln>
                  </pic:spPr>
                </pic:pic>
              </a:graphicData>
            </a:graphic>
          </wp:inline>
        </w:drawing>
      </w:r>
    </w:p>
    <w:p w:rsidR="004772E3" w:rsidRPr="00834C91" w:rsidRDefault="004772E3" w:rsidP="004772E3">
      <w:pPr>
        <w:widowControl/>
        <w:spacing w:before="100" w:beforeAutospacing="1" w:after="300"/>
        <w:ind w:firstLineChars="100" w:firstLine="210"/>
        <w:jc w:val="lef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シミュレーションではこれらのパラメータをもとに、（1）CM戦略では毎月当初の配分に戻した場合、（2）PI戦略では当初の配分から算出されるリスク量（5%の確率で発生する損失額）に等しくなるように毎月配分にした場合、（3）B&amp;H戦略では当初配分からリバランスを一切行わない場合について、60ヵ月分の累積リターンを100回算出しています。これらの結果は図1および図2のとおりになります。</w:t>
      </w:r>
    </w:p>
    <w:p w:rsidR="004772E3" w:rsidRPr="00834C91" w:rsidRDefault="004772E3" w:rsidP="004772E3">
      <w:pPr>
        <w:widowControl/>
        <w:spacing w:before="100" w:beforeAutospacing="1"/>
        <w:jc w:val="center"/>
        <w:rPr>
          <w:rFonts w:asciiTheme="minorEastAsia" w:hAnsiTheme="minorEastAsia" w:cs="ＭＳ Ｐゴシック"/>
          <w:color w:val="222222"/>
          <w:kern w:val="0"/>
          <w:szCs w:val="21"/>
        </w:rPr>
      </w:pPr>
      <w:r w:rsidRPr="00834C91">
        <w:rPr>
          <w:rFonts w:asciiTheme="minorEastAsia" w:hAnsiTheme="minorEastAsia" w:cs="ＭＳ Ｐゴシック"/>
          <w:noProof/>
          <w:color w:val="222222"/>
          <w:kern w:val="0"/>
          <w:szCs w:val="21"/>
        </w:rPr>
        <w:drawing>
          <wp:inline distT="0" distB="0" distL="0" distR="0" wp14:anchorId="2E01A539" wp14:editId="102C5686">
            <wp:extent cx="3829050" cy="2647987"/>
            <wp:effectExtent l="0" t="0" r="0" b="0"/>
            <wp:docPr id="33" name="図 33" descr="CM戦略とB&amp;H戦略の累積リターンの格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戦略とB&amp;H戦略の累積リターンの格差"/>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9050" cy="2647987"/>
                    </a:xfrm>
                    <a:prstGeom prst="rect">
                      <a:avLst/>
                    </a:prstGeom>
                    <a:noFill/>
                    <a:ln>
                      <a:noFill/>
                    </a:ln>
                  </pic:spPr>
                </pic:pic>
              </a:graphicData>
            </a:graphic>
          </wp:inline>
        </w:drawing>
      </w:r>
    </w:p>
    <w:p w:rsidR="004772E3" w:rsidRPr="00834C91" w:rsidRDefault="004772E3" w:rsidP="004772E3">
      <w:pPr>
        <w:widowControl/>
        <w:spacing w:before="100" w:beforeAutospacing="1"/>
        <w:jc w:val="center"/>
        <w:rPr>
          <w:rFonts w:asciiTheme="minorEastAsia" w:hAnsiTheme="minorEastAsia" w:cs="ＭＳ Ｐゴシック"/>
          <w:color w:val="222222"/>
          <w:kern w:val="0"/>
          <w:szCs w:val="21"/>
        </w:rPr>
      </w:pPr>
      <w:r w:rsidRPr="00834C91">
        <w:rPr>
          <w:rFonts w:asciiTheme="minorEastAsia" w:hAnsiTheme="minorEastAsia" w:cs="ＭＳ Ｐゴシック"/>
          <w:noProof/>
          <w:color w:val="222222"/>
          <w:kern w:val="0"/>
          <w:szCs w:val="21"/>
        </w:rPr>
        <w:lastRenderedPageBreak/>
        <w:drawing>
          <wp:inline distT="0" distB="0" distL="0" distR="0" wp14:anchorId="10000BDA" wp14:editId="6CD3745F">
            <wp:extent cx="3990975" cy="2814853"/>
            <wp:effectExtent l="0" t="0" r="0" b="5080"/>
            <wp:docPr id="34" name="図 34" descr="PI戦略とB&amp;H戦略の累積リターンの格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戦略とB&amp;H戦略の累積リターンの格差"/>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0975" cy="2814853"/>
                    </a:xfrm>
                    <a:prstGeom prst="rect">
                      <a:avLst/>
                    </a:prstGeom>
                    <a:noFill/>
                    <a:ln>
                      <a:noFill/>
                    </a:ln>
                  </pic:spPr>
                </pic:pic>
              </a:graphicData>
            </a:graphic>
          </wp:inline>
        </w:drawing>
      </w:r>
    </w:p>
    <w:p w:rsidR="004772E3" w:rsidRPr="007270C9" w:rsidRDefault="004772E3" w:rsidP="004772E3">
      <w:pPr>
        <w:widowControl/>
        <w:spacing w:before="100" w:beforeAutospacing="1" w:after="450"/>
        <w:ind w:firstLineChars="100" w:firstLine="210"/>
        <w:jc w:val="left"/>
        <w:rPr>
          <w:rFonts w:asciiTheme="minorEastAsia" w:hAnsiTheme="minorEastAsia" w:cs="ＭＳ Ｐゴシック"/>
          <w:color w:val="222222"/>
          <w:kern w:val="0"/>
          <w:szCs w:val="21"/>
        </w:rPr>
      </w:pPr>
      <w:r w:rsidRPr="00834C91">
        <w:rPr>
          <w:rFonts w:asciiTheme="minorEastAsia" w:hAnsiTheme="minorEastAsia" w:cs="ＭＳ Ｐゴシック" w:hint="eastAsia"/>
          <w:color w:val="222222"/>
          <w:kern w:val="0"/>
          <w:szCs w:val="21"/>
        </w:rPr>
        <w:t>図1では、CM戦略とB&amp;H戦略の60ヵ月累積リターンとの格差を系列相関の程度の別に図示したものです。同様に、図2ではPI戦略とB&amp;H戦略の累積リターン格差を示しています。図からも明らかなように、正の系列相関が強い（a＝0.30）ようなケースでは、PI戦略がB&amp;H戦略に対して有効なリバランス戦略となり、逆にCM戦略ではB&amp;H戦略に劣後してしまうことになります。一方、負の系列相関が強い（a（5%の確率で発生する損失額）（5%の確率で発生する損失額）（5%の確率で発生する損失額）＝－0.30）ようなケースでは、PI戦略はB&amp;H戦略に大きく劣後しますが、CM戦略が相対的に有利なリバランス戦略となることがわかります（本来、系列相関がない（a＝0）ようなケースでは、各戦略は中立のはずですが、シミュレーションに用いたパラメータ（正の期待収益率など）の関係で、ここではPI戦略が有効な結果となっています）。</w:t>
      </w:r>
      <w:r w:rsidRPr="00834C91">
        <w:rPr>
          <w:rFonts w:asciiTheme="minorEastAsia" w:hAnsiTheme="minorEastAsia" w:cs="ＭＳ Ｐゴシック" w:hint="eastAsia"/>
          <w:color w:val="222222"/>
          <w:kern w:val="0"/>
          <w:szCs w:val="21"/>
        </w:rPr>
        <w:br/>
      </w:r>
      <w:r>
        <w:rPr>
          <w:rFonts w:asciiTheme="minorEastAsia" w:hAnsiTheme="minorEastAsia" w:cs="ＭＳ Ｐゴシック" w:hint="eastAsia"/>
          <w:color w:val="222222"/>
          <w:kern w:val="0"/>
          <w:szCs w:val="21"/>
        </w:rPr>
        <w:t xml:space="preserve">　</w:t>
      </w:r>
      <w:r w:rsidRPr="00834C91">
        <w:rPr>
          <w:rFonts w:asciiTheme="minorEastAsia" w:hAnsiTheme="minorEastAsia" w:cs="ＭＳ Ｐゴシック" w:hint="eastAsia"/>
          <w:color w:val="222222"/>
          <w:kern w:val="0"/>
          <w:szCs w:val="21"/>
        </w:rPr>
        <w:t>以上からもわかるように、シミュレーションによる分析でも、その前提となるパラメータによってそれぞれの戦略による優劣関係は変わってくるために、分析結果の優位性の判断には留意が必要です。また様々なリバランス戦略の有効性がバックテストによって検証されていますが、それらは単に過去のあるサンプル期間における検証に過ぎないことから、期間の取り方によっても結果が大きく変わってくる可能性があります。それぞれの戦略の有効性についてはよく吟味してみることが大切といえるでしょう。</w:t>
      </w:r>
      <w:r w:rsidRPr="00834C91">
        <w:rPr>
          <w:rFonts w:asciiTheme="minorEastAsia" w:hAnsiTheme="minorEastAsia" w:cs="ＭＳ Ｐゴシック" w:hint="eastAsia"/>
          <w:color w:val="222222"/>
          <w:kern w:val="0"/>
          <w:szCs w:val="21"/>
        </w:rPr>
        <w:br/>
      </w:r>
      <w:r>
        <w:rPr>
          <w:rFonts w:asciiTheme="minorEastAsia" w:hAnsiTheme="minorEastAsia" w:cs="ＭＳ Ｐゴシック" w:hint="eastAsia"/>
          <w:color w:val="222222"/>
          <w:kern w:val="0"/>
          <w:szCs w:val="21"/>
        </w:rPr>
        <w:t xml:space="preserve">　</w:t>
      </w:r>
      <w:r w:rsidRPr="00834C91">
        <w:rPr>
          <w:rFonts w:asciiTheme="minorEastAsia" w:hAnsiTheme="minorEastAsia" w:cs="ＭＳ Ｐゴシック" w:hint="eastAsia"/>
          <w:color w:val="222222"/>
          <w:kern w:val="0"/>
          <w:szCs w:val="21"/>
        </w:rPr>
        <w:t>今回は、今後の相場動向（資産リターンの系列相関）についての予測を持つ場合や、富の水準に応じてリスク許容度を変更する場合についてのリバランス戦略を考えました。しかしそれらの前提を全く変更しない場合には、もちろんPAAを維持するCM戦略が最適な戦略となります。そのような場合のリバランスのルールとしてはいくつかの方法が考えられますが、大きく分ければ（1）リバランスの頻度（どのようなタイミングで行うか）、（2）リバランスの幅（どれだけ行うか）に集約できると考えられます。次回はそれらをどのようにして決めればよいのかや、実際の運営上の問題点などについて、最近の研究動向をもとに考えてみたいと思います。</w:t>
      </w:r>
    </w:p>
    <w:p w:rsidR="004772E3" w:rsidRDefault="004772E3" w:rsidP="004772E3">
      <w:bookmarkStart w:id="0" w:name="_GoBack"/>
      <w:bookmarkEnd w:id="0"/>
      <w:r>
        <w:rPr>
          <w:rFonts w:hint="eastAsia"/>
        </w:rPr>
        <w:lastRenderedPageBreak/>
        <w:t xml:space="preserve">　　　　　　　　　　　　　　　　　　　　　　　　　　　　　　平成</w:t>
      </w:r>
      <w:r>
        <w:rPr>
          <w:rFonts w:hint="eastAsia"/>
        </w:rPr>
        <w:t>28</w:t>
      </w:r>
      <w:r>
        <w:rPr>
          <w:rFonts w:hint="eastAsia"/>
        </w:rPr>
        <w:t>年</w:t>
      </w:r>
      <w:r>
        <w:rPr>
          <w:rFonts w:hint="eastAsia"/>
        </w:rPr>
        <w:t>3</w:t>
      </w:r>
      <w:r>
        <w:rPr>
          <w:rFonts w:hint="eastAsia"/>
        </w:rPr>
        <w:t>月</w:t>
      </w:r>
      <w:r>
        <w:rPr>
          <w:rFonts w:hint="eastAsia"/>
        </w:rPr>
        <w:t>15</w:t>
      </w:r>
      <w:r>
        <w:rPr>
          <w:rFonts w:hint="eastAsia"/>
        </w:rPr>
        <w:t>日</w:t>
      </w:r>
    </w:p>
    <w:p w:rsidR="004772E3" w:rsidRDefault="004772E3" w:rsidP="004772E3"/>
    <w:p w:rsidR="004772E3" w:rsidRDefault="004772E3" w:rsidP="004772E3"/>
    <w:p w:rsidR="004772E3" w:rsidRDefault="004772E3" w:rsidP="004772E3"/>
    <w:p w:rsidR="004772E3" w:rsidRPr="00CA1D71" w:rsidRDefault="004772E3" w:rsidP="004772E3">
      <w:pPr>
        <w:rPr>
          <w:u w:val="single"/>
        </w:rPr>
      </w:pPr>
      <w:r>
        <w:rPr>
          <w:rFonts w:hint="eastAsia"/>
        </w:rPr>
        <w:t xml:space="preserve">　　　　　　　　　　　　　　</w:t>
      </w:r>
      <w:r w:rsidRPr="00CA1D71">
        <w:rPr>
          <w:rFonts w:hint="eastAsia"/>
          <w:u w:val="single"/>
        </w:rPr>
        <w:t>リスク許容度について</w:t>
      </w:r>
    </w:p>
    <w:p w:rsidR="004772E3" w:rsidRDefault="004772E3" w:rsidP="004772E3"/>
    <w:p w:rsidR="004772E3" w:rsidRDefault="004772E3" w:rsidP="004772E3">
      <w:r>
        <w:rPr>
          <w:rFonts w:hint="eastAsia"/>
        </w:rPr>
        <w:t xml:space="preserve">　　　　　　　　　　　　　　　　　　　　　　　　　東京国際大学　教授　渡辺信一</w:t>
      </w:r>
    </w:p>
    <w:p w:rsidR="004772E3" w:rsidRPr="00CA1D71" w:rsidRDefault="004772E3" w:rsidP="004772E3">
      <w:pPr>
        <w:rPr>
          <w:u w:val="single"/>
        </w:rPr>
      </w:pPr>
      <w:r w:rsidRPr="00CA1D71">
        <w:rPr>
          <w:rFonts w:hint="eastAsia"/>
          <w:u w:val="single"/>
        </w:rPr>
        <w:t>１　リスク許容度</w:t>
      </w:r>
    </w:p>
    <w:p w:rsidR="004772E3" w:rsidRDefault="004772E3" w:rsidP="004772E3"/>
    <w:p w:rsidR="004772E3" w:rsidRDefault="004772E3" w:rsidP="004772E3">
      <w:r>
        <w:rPr>
          <w:rFonts w:hint="eastAsia"/>
        </w:rPr>
        <w:t xml:space="preserve">　ある１つの投資対象のみに投資をしている場合には、リスクとリターンの計測は単純に期待値と分散を利用することは正しい方法です。しかし、複数の投資対象に投資した場合それは正しい方法なのでしょうか？</w:t>
      </w:r>
    </w:p>
    <w:p w:rsidR="004772E3" w:rsidRDefault="004772E3" w:rsidP="004772E3">
      <w:pPr>
        <w:ind w:firstLineChars="100" w:firstLine="210"/>
      </w:pPr>
      <w:r>
        <w:rPr>
          <w:rFonts w:hint="eastAsia"/>
        </w:rPr>
        <w:t>たとえば、ある自動車会社Ａの株式のみに１００万円を投資した場合を考えてみましょう。もしこの企業が倒産したら１００万円すべてを失うことになります。</w:t>
      </w:r>
    </w:p>
    <w:p w:rsidR="004772E3" w:rsidRDefault="004772E3" w:rsidP="004772E3">
      <w:pPr>
        <w:ind w:firstLineChars="100" w:firstLine="210"/>
      </w:pPr>
      <w:r>
        <w:rPr>
          <w:rFonts w:hint="eastAsia"/>
        </w:rPr>
        <w:t>しかし、もしＡ社のみではなく食料品会社Ｂ社にも５０万円づつ投資した場合を考えてみましょう。Ａ社が倒産してもＢ社は存続していますので、５０万円の損失でおさえられます。</w:t>
      </w:r>
    </w:p>
    <w:p w:rsidR="004772E3" w:rsidRDefault="004772E3" w:rsidP="004772E3">
      <w:pPr>
        <w:ind w:firstLineChars="100" w:firstLine="210"/>
      </w:pPr>
      <w:r>
        <w:rPr>
          <w:rFonts w:hint="eastAsia"/>
        </w:rPr>
        <w:t>この例からも、投資対象を複数にしたほうがリスクは減るような感じがします。昔から「卵を同じ籠に入れるな」という格言がありますが、まさしく上記の例のようなことです。関係のない独立したものにより多く投資することでよりリスクを分散させることができるということです。これを「大数の法則」といいます。「大数の法則」は保険を考えるとさらによく理解できると思います。人の死は通常の状態であれば独立に発生します。ですから１人よりも１億人の保険者がいたほうが保険会社のリスクが分散されていることは直感的に分かると思います。</w:t>
      </w:r>
    </w:p>
    <w:p w:rsidR="004772E3" w:rsidRDefault="004772E3" w:rsidP="004772E3">
      <w:pPr>
        <w:ind w:firstLineChars="100" w:firstLine="210"/>
      </w:pPr>
      <w:r>
        <w:rPr>
          <w:rFonts w:hint="eastAsia"/>
        </w:rPr>
        <w:t>さらに進んで、投資商品の最適な組み合わせをどのように決定したらいいかを考えます。これに解を与えるのが、ポートフォリオ理論です。ポートフォリオ理論の基本は、より低いリスクでより高いリターンをえられる投資商品の組み合わせを探ることにあります。</w:t>
      </w:r>
    </w:p>
    <w:p w:rsidR="004772E3" w:rsidRDefault="004772E3" w:rsidP="004772E3">
      <w:pPr>
        <w:ind w:firstLineChars="100" w:firstLine="210"/>
      </w:pPr>
      <w:r>
        <w:rPr>
          <w:rFonts w:hint="eastAsia"/>
        </w:rPr>
        <w:t>まず下記の図を見てください。先ほどのＡ社とＢ社のリスクとリターンの関係がそれぞれＡとＢだとします。青い点の軌跡はＡ社とＢ社の保有比率を変化させていったときのリスクとリターンの組み合わせの軌跡です。これを機会集合とも呼びます。</w:t>
      </w:r>
    </w:p>
    <w:p w:rsidR="004772E3" w:rsidRDefault="004772E3" w:rsidP="004772E3">
      <w:pPr>
        <w:ind w:firstLineChars="100" w:firstLine="220"/>
      </w:pPr>
      <w:r>
        <w:rPr>
          <w:rFonts w:ascii="Helvetica" w:hAnsi="Helvetica" w:cs="Helvetica"/>
          <w:noProof/>
          <w:color w:val="334499"/>
          <w:sz w:val="22"/>
        </w:rPr>
        <w:lastRenderedPageBreak/>
        <w:drawing>
          <wp:inline distT="0" distB="0" distL="0" distR="0" wp14:anchorId="4872475B" wp14:editId="632859A7">
            <wp:extent cx="4048125" cy="2362200"/>
            <wp:effectExtent l="0" t="0" r="9525" b="0"/>
            <wp:docPr id="37" name="図 37" descr="f:id:microfinance:20080503120336j:imag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d:microfinance:20080503120336j:image">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125" cy="2362200"/>
                    </a:xfrm>
                    <a:prstGeom prst="rect">
                      <a:avLst/>
                    </a:prstGeom>
                    <a:noFill/>
                    <a:ln>
                      <a:noFill/>
                    </a:ln>
                  </pic:spPr>
                </pic:pic>
              </a:graphicData>
            </a:graphic>
          </wp:inline>
        </w:drawing>
      </w:r>
    </w:p>
    <w:p w:rsidR="004772E3" w:rsidRDefault="004772E3" w:rsidP="004772E3">
      <w:pPr>
        <w:ind w:firstLineChars="100" w:firstLine="210"/>
      </w:pPr>
      <w:r>
        <w:rPr>
          <w:rFonts w:hint="eastAsia"/>
        </w:rPr>
        <w:t>まず分かることは、Ａ社だけに投資をすることは合理的ではないということが分かります。なぜなら、Ａ社がもつリスクを一定にするとより高いリターンをえられる機会が存在するからです。</w:t>
      </w:r>
    </w:p>
    <w:p w:rsidR="004772E3" w:rsidRDefault="004772E3" w:rsidP="004772E3">
      <w:pPr>
        <w:ind w:firstLineChars="100" w:firstLine="210"/>
      </w:pPr>
      <w:r>
        <w:rPr>
          <w:rFonts w:hint="eastAsia"/>
        </w:rPr>
        <w:t>ここで機会集合の中でもっともリスクの小さい点を最小分散ポートフォリオ（</w:t>
      </w:r>
      <w:r>
        <w:rPr>
          <w:rFonts w:hint="eastAsia"/>
        </w:rPr>
        <w:t>Minimum Variance Portfolio</w:t>
      </w:r>
      <w:r>
        <w:rPr>
          <w:rFonts w:hint="eastAsia"/>
        </w:rPr>
        <w:t>）といいます。図では</w:t>
      </w:r>
      <w:r>
        <w:rPr>
          <w:rFonts w:hint="eastAsia"/>
        </w:rPr>
        <w:t>MV</w:t>
      </w:r>
      <w:r>
        <w:rPr>
          <w:rFonts w:hint="eastAsia"/>
        </w:rPr>
        <w:t>という点です。</w:t>
      </w:r>
    </w:p>
    <w:p w:rsidR="004772E3" w:rsidRDefault="004772E3" w:rsidP="004772E3">
      <w:pPr>
        <w:ind w:firstLineChars="100" w:firstLine="210"/>
      </w:pPr>
      <w:r>
        <w:rPr>
          <w:rFonts w:hint="eastAsia"/>
        </w:rPr>
        <w:t>投資家は、このＭＶからＢまでの軌跡の中で投資を決定することが合理的であることが図から分かります。このＭＶからＢまでの軌跡は効率的フロンティアと呼ばれています。投資家は自分のリスク許容度に応じて効率的フロンティアから投資比率を決定することになります。</w:t>
      </w:r>
    </w:p>
    <w:p w:rsidR="004772E3" w:rsidRDefault="004772E3" w:rsidP="004772E3"/>
    <w:p w:rsidR="004772E3" w:rsidRDefault="004772E3" w:rsidP="004772E3">
      <w:pPr>
        <w:jc w:val="left"/>
      </w:pPr>
      <w:r>
        <w:rPr>
          <w:rFonts w:hint="eastAsia"/>
        </w:rPr>
        <w:t>（出典：</w:t>
      </w:r>
      <w:r w:rsidRPr="00BC6275">
        <w:rPr>
          <w:rFonts w:hint="eastAsia"/>
        </w:rPr>
        <w:t xml:space="preserve">LIVING IN PEACE - </w:t>
      </w:r>
      <w:r w:rsidRPr="00BC6275">
        <w:rPr>
          <w:rFonts w:hint="eastAsia"/>
        </w:rPr>
        <w:t>マイクロファイナンスの新地平</w:t>
      </w:r>
      <w:r>
        <w:rPr>
          <w:rFonts w:hint="eastAsia"/>
        </w:rPr>
        <w:t>HP</w:t>
      </w:r>
      <w:r>
        <w:rPr>
          <w:rFonts w:hint="eastAsia"/>
        </w:rPr>
        <w:t xml:space="preserve">　（</w:t>
      </w:r>
      <w:hyperlink r:id="rId44" w:history="1">
        <w:r w:rsidRPr="0062155D">
          <w:rPr>
            <w:rStyle w:val="a9"/>
          </w:rPr>
          <w:t>http://d.hatena.ne.jp/microfinance/20080503/1209783823</w:t>
        </w:r>
      </w:hyperlink>
      <w:r>
        <w:t>）</w:t>
      </w:r>
    </w:p>
    <w:p w:rsidR="004772E3" w:rsidRDefault="004772E3" w:rsidP="004772E3"/>
    <w:p w:rsidR="004772E3" w:rsidRDefault="004772E3" w:rsidP="004772E3"/>
    <w:p w:rsidR="004772E3" w:rsidRPr="001D74FB" w:rsidRDefault="004772E3" w:rsidP="004772E3">
      <w:pPr>
        <w:rPr>
          <w:u w:val="single"/>
        </w:rPr>
      </w:pPr>
      <w:r w:rsidRPr="00CA1D71">
        <w:rPr>
          <w:u w:val="single"/>
        </w:rPr>
        <w:t>２　実際の販売例</w:t>
      </w:r>
    </w:p>
    <w:p w:rsidR="004772E3" w:rsidRDefault="004772E3" w:rsidP="004772E3">
      <w:pPr>
        <w:ind w:firstLineChars="100" w:firstLine="210"/>
      </w:pPr>
      <w:r>
        <w:rPr>
          <w:rFonts w:hint="eastAsia"/>
        </w:rPr>
        <w:t>新生銀行では、お客さまの投資についての考え方などをお伺いし、お客さまにふさわしい商品をご提案させていただきます。</w:t>
      </w:r>
    </w:p>
    <w:p w:rsidR="004772E3" w:rsidRDefault="004772E3" w:rsidP="004772E3">
      <w:pPr>
        <w:ind w:firstLineChars="100" w:firstLine="210"/>
      </w:pPr>
      <w:r>
        <w:rPr>
          <w:rFonts w:hint="eastAsia"/>
        </w:rPr>
        <w:t>お客さまの許容可能なリスクに適合した商品をお選びいただけるように、その度合を</w:t>
      </w:r>
      <w:r>
        <w:rPr>
          <w:rFonts w:hint="eastAsia"/>
        </w:rPr>
        <w:t>5</w:t>
      </w:r>
      <w:r>
        <w:rPr>
          <w:rFonts w:hint="eastAsia"/>
        </w:rPr>
        <w:t>段階に分類し、「お客さまのリスク許容度」として表記し、各リスク許容度に応じた商品をお勧めしています。「お客さまのリスク許容度」の値が大きいほど、お客さまが許容可能なリスク度合いは大きくなります。</w:t>
      </w:r>
    </w:p>
    <w:p w:rsidR="004772E3" w:rsidRDefault="004772E3" w:rsidP="004772E3">
      <w:pPr>
        <w:ind w:firstLineChars="100" w:firstLine="210"/>
      </w:pPr>
    </w:p>
    <w:p w:rsidR="004772E3" w:rsidRDefault="004772E3" w:rsidP="004772E3">
      <w:r w:rsidRPr="00C62760">
        <w:rPr>
          <w:rFonts w:hint="eastAsia"/>
          <w:noProof/>
        </w:rPr>
        <w:lastRenderedPageBreak/>
        <w:drawing>
          <wp:inline distT="0" distB="0" distL="0" distR="0" wp14:anchorId="1E045594" wp14:editId="2753D68C">
            <wp:extent cx="5400040" cy="2437186"/>
            <wp:effectExtent l="0" t="0" r="0" b="127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2437186"/>
                    </a:xfrm>
                    <a:prstGeom prst="rect">
                      <a:avLst/>
                    </a:prstGeom>
                    <a:noFill/>
                    <a:ln>
                      <a:noFill/>
                    </a:ln>
                  </pic:spPr>
                </pic:pic>
              </a:graphicData>
            </a:graphic>
          </wp:inline>
        </w:drawing>
      </w:r>
    </w:p>
    <w:p w:rsidR="004772E3" w:rsidRDefault="004772E3" w:rsidP="004772E3">
      <w:pPr>
        <w:ind w:firstLineChars="500" w:firstLine="1050"/>
      </w:pPr>
      <w:r>
        <w:t>（出典：新生銀行</w:t>
      </w:r>
      <w:r>
        <w:t>HP</w:t>
      </w:r>
      <w:r>
        <w:t>（</w:t>
      </w:r>
      <w:hyperlink r:id="rId46" w:history="1">
        <w:r w:rsidRPr="0062155D">
          <w:rPr>
            <w:rStyle w:val="a9"/>
          </w:rPr>
          <w:t>http://www.shinseibank.com/product/risk_level.html</w:t>
        </w:r>
      </w:hyperlink>
      <w:r>
        <w:t>））</w:t>
      </w:r>
    </w:p>
    <w:p w:rsidR="004772E3" w:rsidRDefault="004772E3" w:rsidP="004772E3"/>
    <w:p w:rsidR="004772E3" w:rsidRDefault="004772E3" w:rsidP="004772E3">
      <w:pPr>
        <w:jc w:val="left"/>
        <w:rPr>
          <w:u w:val="single"/>
        </w:rPr>
      </w:pPr>
      <w:r w:rsidRPr="00CA1D71">
        <w:rPr>
          <w:rFonts w:hint="eastAsia"/>
          <w:u w:val="single"/>
        </w:rPr>
        <w:t xml:space="preserve">３　ブラック＝リッターマン・モデル　</w:t>
      </w:r>
    </w:p>
    <w:p w:rsidR="004772E3" w:rsidRDefault="004772E3" w:rsidP="004772E3">
      <w:pPr>
        <w:jc w:val="left"/>
      </w:pPr>
      <w:r>
        <w:rPr>
          <w:rFonts w:hint="eastAsia"/>
          <w:noProof/>
        </w:rPr>
        <w:drawing>
          <wp:inline distT="0" distB="0" distL="0" distR="0" wp14:anchorId="565A9326" wp14:editId="6BCBEDEC">
            <wp:extent cx="5400040" cy="318075"/>
            <wp:effectExtent l="0" t="0" r="0"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318075"/>
                    </a:xfrm>
                    <a:prstGeom prst="rect">
                      <a:avLst/>
                    </a:prstGeom>
                    <a:noFill/>
                    <a:ln>
                      <a:noFill/>
                    </a:ln>
                  </pic:spPr>
                </pic:pic>
              </a:graphicData>
            </a:graphic>
          </wp:inline>
        </w:drawing>
      </w:r>
    </w:p>
    <w:p w:rsidR="004772E3" w:rsidRDefault="004772E3" w:rsidP="004772E3">
      <w:r>
        <w:rPr>
          <w:rFonts w:hint="eastAsia"/>
          <w:noProof/>
        </w:rPr>
        <w:drawing>
          <wp:inline distT="0" distB="0" distL="0" distR="0" wp14:anchorId="09735DC4" wp14:editId="29E0D264">
            <wp:extent cx="5400040" cy="1252696"/>
            <wp:effectExtent l="0" t="0" r="0" b="508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1252696"/>
                    </a:xfrm>
                    <a:prstGeom prst="rect">
                      <a:avLst/>
                    </a:prstGeom>
                    <a:noFill/>
                    <a:ln>
                      <a:noFill/>
                    </a:ln>
                  </pic:spPr>
                </pic:pic>
              </a:graphicData>
            </a:graphic>
          </wp:inline>
        </w:drawing>
      </w:r>
    </w:p>
    <w:p w:rsidR="004772E3" w:rsidRDefault="004772E3" w:rsidP="004772E3">
      <w:r>
        <w:rPr>
          <w:rFonts w:hint="eastAsia"/>
        </w:rPr>
        <w:t xml:space="preserve">　　</w:t>
      </w:r>
      <w:r>
        <w:rPr>
          <w:noProof/>
        </w:rPr>
        <w:drawing>
          <wp:inline distT="0" distB="0" distL="0" distR="0" wp14:anchorId="30F403EC" wp14:editId="1C47340D">
            <wp:extent cx="5400040" cy="277050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2770505"/>
                    </a:xfrm>
                    <a:prstGeom prst="rect">
                      <a:avLst/>
                    </a:prstGeom>
                    <a:noFill/>
                    <a:ln>
                      <a:noFill/>
                    </a:ln>
                  </pic:spPr>
                </pic:pic>
              </a:graphicData>
            </a:graphic>
          </wp:inline>
        </w:drawing>
      </w:r>
    </w:p>
    <w:p w:rsidR="004772E3" w:rsidRDefault="004772E3" w:rsidP="004772E3"/>
    <w:p w:rsidR="004772E3" w:rsidRDefault="004772E3" w:rsidP="004772E3">
      <w:r>
        <w:rPr>
          <w:rFonts w:hint="eastAsia"/>
          <w:noProof/>
        </w:rPr>
        <w:lastRenderedPageBreak/>
        <w:drawing>
          <wp:inline distT="0" distB="0" distL="0" distR="0" wp14:anchorId="72A49CDA" wp14:editId="30225800">
            <wp:extent cx="5400040" cy="42199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421990"/>
                    </a:xfrm>
                    <a:prstGeom prst="rect">
                      <a:avLst/>
                    </a:prstGeom>
                    <a:noFill/>
                    <a:ln>
                      <a:noFill/>
                    </a:ln>
                  </pic:spPr>
                </pic:pic>
              </a:graphicData>
            </a:graphic>
          </wp:inline>
        </w:drawing>
      </w:r>
    </w:p>
    <w:p w:rsidR="004772E3" w:rsidRDefault="004772E3" w:rsidP="004772E3">
      <w:r>
        <w:rPr>
          <w:rFonts w:hint="eastAsia"/>
          <w:noProof/>
        </w:rPr>
        <w:drawing>
          <wp:inline distT="0" distB="0" distL="0" distR="0" wp14:anchorId="3096B4C5" wp14:editId="20A1A8F5">
            <wp:extent cx="5400040" cy="1043273"/>
            <wp:effectExtent l="0" t="0" r="0" b="508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1043273"/>
                    </a:xfrm>
                    <a:prstGeom prst="rect">
                      <a:avLst/>
                    </a:prstGeom>
                    <a:noFill/>
                    <a:ln>
                      <a:noFill/>
                    </a:ln>
                  </pic:spPr>
                </pic:pic>
              </a:graphicData>
            </a:graphic>
          </wp:inline>
        </w:drawing>
      </w:r>
    </w:p>
    <w:p w:rsidR="004772E3" w:rsidRDefault="004772E3" w:rsidP="004772E3"/>
    <w:p w:rsidR="004772E3" w:rsidRDefault="004772E3" w:rsidP="004772E3">
      <w:r>
        <w:rPr>
          <w:rFonts w:hint="eastAsia"/>
          <w:noProof/>
        </w:rPr>
        <w:drawing>
          <wp:inline distT="0" distB="0" distL="0" distR="0" wp14:anchorId="74DB8C1A" wp14:editId="259ABE21">
            <wp:extent cx="5400040" cy="2266268"/>
            <wp:effectExtent l="0" t="0" r="0" b="127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2266268"/>
                    </a:xfrm>
                    <a:prstGeom prst="rect">
                      <a:avLst/>
                    </a:prstGeom>
                    <a:noFill/>
                    <a:ln>
                      <a:noFill/>
                    </a:ln>
                  </pic:spPr>
                </pic:pic>
              </a:graphicData>
            </a:graphic>
          </wp:inline>
        </w:drawing>
      </w:r>
    </w:p>
    <w:p w:rsidR="004772E3" w:rsidRDefault="004772E3" w:rsidP="004772E3"/>
    <w:p w:rsidR="004772E3" w:rsidRDefault="004772E3" w:rsidP="004772E3">
      <w:r>
        <w:rPr>
          <w:rFonts w:hint="eastAsia"/>
          <w:noProof/>
        </w:rPr>
        <w:drawing>
          <wp:inline distT="0" distB="0" distL="0" distR="0" wp14:anchorId="3C7CB50E" wp14:editId="173AB55A">
            <wp:extent cx="5400040" cy="1962403"/>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1962403"/>
                    </a:xfrm>
                    <a:prstGeom prst="rect">
                      <a:avLst/>
                    </a:prstGeom>
                    <a:noFill/>
                    <a:ln>
                      <a:noFill/>
                    </a:ln>
                  </pic:spPr>
                </pic:pic>
              </a:graphicData>
            </a:graphic>
          </wp:inline>
        </w:drawing>
      </w:r>
    </w:p>
    <w:p w:rsidR="004772E3" w:rsidRDefault="004772E3" w:rsidP="004772E3">
      <w:r>
        <w:rPr>
          <w:rFonts w:hint="eastAsia"/>
          <w:noProof/>
        </w:rPr>
        <w:drawing>
          <wp:inline distT="0" distB="0" distL="0" distR="0" wp14:anchorId="424BFA50" wp14:editId="77CEA6E0">
            <wp:extent cx="5400040" cy="601577"/>
            <wp:effectExtent l="0" t="0" r="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601577"/>
                    </a:xfrm>
                    <a:prstGeom prst="rect">
                      <a:avLst/>
                    </a:prstGeom>
                    <a:noFill/>
                    <a:ln>
                      <a:noFill/>
                    </a:ln>
                  </pic:spPr>
                </pic:pic>
              </a:graphicData>
            </a:graphic>
          </wp:inline>
        </w:drawing>
      </w:r>
    </w:p>
    <w:p w:rsidR="004772E3" w:rsidRDefault="004772E3" w:rsidP="004772E3">
      <w:r>
        <w:rPr>
          <w:rFonts w:hint="eastAsia"/>
          <w:noProof/>
        </w:rPr>
        <w:drawing>
          <wp:inline distT="0" distB="0" distL="0" distR="0" wp14:anchorId="4DE4DB15" wp14:editId="5FB58A45">
            <wp:extent cx="5400040" cy="1080008"/>
            <wp:effectExtent l="0" t="0" r="0" b="63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1080008"/>
                    </a:xfrm>
                    <a:prstGeom prst="rect">
                      <a:avLst/>
                    </a:prstGeom>
                    <a:noFill/>
                    <a:ln>
                      <a:noFill/>
                    </a:ln>
                  </pic:spPr>
                </pic:pic>
              </a:graphicData>
            </a:graphic>
          </wp:inline>
        </w:drawing>
      </w:r>
    </w:p>
    <w:p w:rsidR="004772E3" w:rsidRDefault="004772E3" w:rsidP="004772E3"/>
    <w:p w:rsidR="004772E3" w:rsidRDefault="004772E3" w:rsidP="004772E3">
      <w:r>
        <w:t>（出典：日生基礎研</w:t>
      </w:r>
      <w:r>
        <w:t>HP</w:t>
      </w:r>
      <w:r>
        <w:t>（</w:t>
      </w:r>
      <w:hyperlink r:id="rId56" w:history="1">
        <w:r w:rsidRPr="0062155D">
          <w:rPr>
            <w:rStyle w:val="a9"/>
          </w:rPr>
          <w:t>http://www.nli-research.co.jp/report/detail/id=37829</w:t>
        </w:r>
      </w:hyperlink>
      <w:r>
        <w:t>））</w:t>
      </w:r>
    </w:p>
    <w:p w:rsidR="004772E3" w:rsidRDefault="004772E3" w:rsidP="004772E3"/>
    <w:p w:rsidR="004772E3" w:rsidRPr="00F66124" w:rsidRDefault="004772E3" w:rsidP="004772E3">
      <w:pPr>
        <w:rPr>
          <w:u w:val="single"/>
        </w:rPr>
      </w:pPr>
      <w:r w:rsidRPr="00F66124">
        <w:rPr>
          <w:rFonts w:hint="eastAsia"/>
          <w:u w:val="single"/>
        </w:rPr>
        <w:t xml:space="preserve">４　</w:t>
      </w:r>
      <w:proofErr w:type="spellStart"/>
      <w:r w:rsidRPr="00F66124">
        <w:rPr>
          <w:rFonts w:hint="eastAsia"/>
          <w:u w:val="single"/>
        </w:rPr>
        <w:t>i</w:t>
      </w:r>
      <w:proofErr w:type="spellEnd"/>
      <w:r w:rsidRPr="00F66124">
        <w:rPr>
          <w:rFonts w:hint="eastAsia"/>
          <w:u w:val="single"/>
        </w:rPr>
        <w:t>-SUPPORTER</w:t>
      </w:r>
      <w:r>
        <w:rPr>
          <w:rFonts w:hint="eastAsia"/>
          <w:u w:val="single"/>
        </w:rPr>
        <w:t>のリスク許容度決定方法</w:t>
      </w:r>
    </w:p>
    <w:p w:rsidR="004772E3" w:rsidRDefault="004772E3" w:rsidP="004772E3"/>
    <w:p w:rsidR="004772E3" w:rsidRDefault="004772E3" w:rsidP="004772E3">
      <w:r w:rsidRPr="00B96CA8">
        <w:rPr>
          <w:noProof/>
        </w:rPr>
        <w:drawing>
          <wp:inline distT="0" distB="0" distL="0" distR="0" wp14:anchorId="52866A82" wp14:editId="09B0D738">
            <wp:extent cx="2673852" cy="406717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3852" cy="4067175"/>
                    </a:xfrm>
                    <a:prstGeom prst="rect">
                      <a:avLst/>
                    </a:prstGeom>
                    <a:noFill/>
                    <a:ln>
                      <a:noFill/>
                    </a:ln>
                  </pic:spPr>
                </pic:pic>
              </a:graphicData>
            </a:graphic>
          </wp:inline>
        </w:drawing>
      </w:r>
    </w:p>
    <w:p w:rsidR="004772E3" w:rsidRDefault="004772E3" w:rsidP="004772E3"/>
    <w:p w:rsidR="004772E3" w:rsidRDefault="004772E3" w:rsidP="004772E3">
      <w:r w:rsidRPr="00B96CA8">
        <w:rPr>
          <w:noProof/>
        </w:rPr>
        <w:lastRenderedPageBreak/>
        <w:drawing>
          <wp:inline distT="0" distB="0" distL="0" distR="0" wp14:anchorId="603D3896" wp14:editId="27B0CA01">
            <wp:extent cx="3797337" cy="313372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6891" cy="3133357"/>
                    </a:xfrm>
                    <a:prstGeom prst="rect">
                      <a:avLst/>
                    </a:prstGeom>
                    <a:noFill/>
                    <a:ln>
                      <a:noFill/>
                    </a:ln>
                  </pic:spPr>
                </pic:pic>
              </a:graphicData>
            </a:graphic>
          </wp:inline>
        </w:drawing>
      </w:r>
    </w:p>
    <w:p w:rsidR="004772E3" w:rsidRDefault="004772E3" w:rsidP="004772E3"/>
    <w:p w:rsidR="004772E3" w:rsidRDefault="004772E3" w:rsidP="004772E3">
      <w:pPr>
        <w:ind w:firstLineChars="100" w:firstLine="210"/>
      </w:pPr>
      <w:proofErr w:type="spellStart"/>
      <w:r w:rsidRPr="00DC11BA">
        <w:rPr>
          <w:rFonts w:hint="eastAsia"/>
        </w:rPr>
        <w:t>i</w:t>
      </w:r>
      <w:proofErr w:type="spellEnd"/>
      <w:r w:rsidRPr="00DC11BA">
        <w:rPr>
          <w:rFonts w:hint="eastAsia"/>
        </w:rPr>
        <w:t>-SUPPORTER</w:t>
      </w:r>
      <w:r>
        <w:rPr>
          <w:rFonts w:hint="eastAsia"/>
        </w:rPr>
        <w:t>では、数値化することが難しいリスク許容度を、いったん期待リターンに置き換えて推奨ポートフォリオを決めている。まず、５つのアンケートを数値化し、平均値を求める。その値を期待収益率に変換し、下記の</w:t>
      </w:r>
      <w:r>
        <w:rPr>
          <w:rFonts w:hint="eastAsia"/>
        </w:rPr>
        <w:t>EXCEL</w:t>
      </w:r>
      <w:r>
        <w:rPr>
          <w:rFonts w:hint="eastAsia"/>
        </w:rPr>
        <w:t>シートを読み取り、推奨ポートフォリオとして図示する。</w:t>
      </w:r>
    </w:p>
    <w:p w:rsidR="004772E3" w:rsidRDefault="004772E3" w:rsidP="004772E3">
      <w:pPr>
        <w:ind w:firstLineChars="100" w:firstLine="210"/>
      </w:pPr>
      <w:r>
        <w:rPr>
          <w:rFonts w:hint="eastAsia"/>
        </w:rPr>
        <w:t>この結果、アンケートの入力数字が自動的にリスク許容度を決め、同時に、推奨ポートフォリオが得られる。</w:t>
      </w:r>
    </w:p>
    <w:p w:rsidR="004772E3" w:rsidRPr="00C94DC4" w:rsidRDefault="004772E3" w:rsidP="004772E3">
      <w:pPr>
        <w:ind w:firstLineChars="100" w:firstLine="210"/>
      </w:pPr>
    </w:p>
    <w:p w:rsidR="004772E3" w:rsidRDefault="004772E3" w:rsidP="004772E3">
      <w:pPr>
        <w:ind w:firstLineChars="100" w:firstLine="210"/>
      </w:pPr>
      <w:r w:rsidRPr="00092DB8">
        <w:rPr>
          <w:rFonts w:hint="eastAsia"/>
          <w:noProof/>
        </w:rPr>
        <w:drawing>
          <wp:inline distT="0" distB="0" distL="0" distR="0" wp14:anchorId="44425756" wp14:editId="401D6951">
            <wp:extent cx="5400040" cy="2401753"/>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40" cy="2401753"/>
                    </a:xfrm>
                    <a:prstGeom prst="rect">
                      <a:avLst/>
                    </a:prstGeom>
                    <a:noFill/>
                    <a:ln>
                      <a:noFill/>
                    </a:ln>
                  </pic:spPr>
                </pic:pic>
              </a:graphicData>
            </a:graphic>
          </wp:inline>
        </w:drawing>
      </w:r>
    </w:p>
    <w:p w:rsidR="004772E3" w:rsidRDefault="004772E3" w:rsidP="004772E3">
      <w:pPr>
        <w:ind w:firstLineChars="100" w:firstLine="210"/>
      </w:pPr>
      <w:r w:rsidRPr="00FC54A0">
        <w:rPr>
          <w:noProof/>
        </w:rPr>
        <w:lastRenderedPageBreak/>
        <w:drawing>
          <wp:inline distT="0" distB="0" distL="0" distR="0" wp14:anchorId="435E118E" wp14:editId="0AD45938">
            <wp:extent cx="5400040" cy="402717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4027170"/>
                    </a:xfrm>
                    <a:prstGeom prst="rect">
                      <a:avLst/>
                    </a:prstGeom>
                    <a:noFill/>
                    <a:ln>
                      <a:noFill/>
                    </a:ln>
                  </pic:spPr>
                </pic:pic>
              </a:graphicData>
            </a:graphic>
          </wp:inline>
        </w:drawing>
      </w:r>
    </w:p>
    <w:p w:rsidR="004772E3" w:rsidRDefault="004772E3" w:rsidP="004772E3">
      <w:pPr>
        <w:ind w:firstLineChars="100" w:firstLine="210"/>
      </w:pPr>
    </w:p>
    <w:p w:rsidR="004772E3" w:rsidRPr="00092DB8" w:rsidRDefault="004772E3" w:rsidP="004772E3">
      <w:pPr>
        <w:rPr>
          <w:u w:val="single"/>
        </w:rPr>
      </w:pPr>
      <w:r w:rsidRPr="00092DB8">
        <w:rPr>
          <w:rFonts w:hint="eastAsia"/>
          <w:u w:val="single"/>
        </w:rPr>
        <w:t>５　τ（市場均衡への自信度）とΩ（相場観への自信度）</w:t>
      </w:r>
    </w:p>
    <w:p w:rsidR="004772E3" w:rsidRDefault="004772E3" w:rsidP="004772E3">
      <w:r>
        <w:rPr>
          <w:rFonts w:hint="eastAsia"/>
        </w:rPr>
        <w:t xml:space="preserve">　ブラック＝リッターマン・モデルは、市場均衡と投資家の相場観を組み合わせることによって最適ポートフォリオのウェイトを導出する。</w:t>
      </w:r>
    </w:p>
    <w:p w:rsidR="004772E3" w:rsidRDefault="004772E3" w:rsidP="004772E3">
      <w:pPr>
        <w:ind w:firstLineChars="100" w:firstLine="210"/>
      </w:pPr>
      <w:r>
        <w:rPr>
          <w:rFonts w:hint="eastAsia"/>
        </w:rPr>
        <w:t>期待リターンに関して市場均衡に不確実性があると考えると、市場均衡は、</w:t>
      </w:r>
    </w:p>
    <w:p w:rsidR="004772E3" w:rsidRDefault="004772E3" w:rsidP="004772E3">
      <w:pPr>
        <w:ind w:firstLineChars="100" w:firstLine="210"/>
      </w:pPr>
      <w:r>
        <w:rPr>
          <w:rFonts w:hint="eastAsia"/>
        </w:rPr>
        <w:t xml:space="preserve">　</w:t>
      </w:r>
      <w:r w:rsidRPr="0061263C">
        <w:rPr>
          <w:position w:val="-10"/>
        </w:rPr>
        <w:object w:dxaOrig="1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5.75pt" o:ole="">
            <v:imagedata r:id="rId61" o:title=""/>
          </v:shape>
          <o:OLEObject Type="Embed" ProgID="Equation.3" ShapeID="_x0000_i1025" DrawAspect="Content" ObjectID="_1519636079" r:id="rId62"/>
        </w:object>
      </w:r>
    </w:p>
    <w:p w:rsidR="004772E3" w:rsidRDefault="004772E3" w:rsidP="004772E3"/>
    <w:p w:rsidR="004772E3" w:rsidRDefault="004772E3" w:rsidP="004772E3">
      <w:r>
        <w:rPr>
          <w:rFonts w:hint="eastAsia"/>
        </w:rPr>
        <w:t>となる。</w:t>
      </w:r>
      <w:r w:rsidRPr="0000422C">
        <w:rPr>
          <w:position w:val="-10"/>
        </w:rPr>
        <w:object w:dxaOrig="220" w:dyaOrig="240">
          <v:shape id="_x0000_i1026" type="#_x0000_t75" style="width:11.25pt;height:12pt" o:ole="">
            <v:imagedata r:id="rId63" o:title=""/>
          </v:shape>
          <o:OLEObject Type="Embed" ProgID="Equation.3" ShapeID="_x0000_i1026" DrawAspect="Content" ObjectID="_1519636080" r:id="rId64"/>
        </w:object>
      </w:r>
      <w:r>
        <w:t>は、</w:t>
      </w:r>
      <w:r>
        <w:t>N</w:t>
      </w:r>
      <w:r>
        <w:t>変量正規分布に従い、</w:t>
      </w:r>
      <w:r w:rsidRPr="0000422C">
        <w:rPr>
          <w:position w:val="-6"/>
        </w:rPr>
        <w:object w:dxaOrig="180" w:dyaOrig="200">
          <v:shape id="_x0000_i1027" type="#_x0000_t75" style="width:9pt;height:9.75pt" o:ole="">
            <v:imagedata r:id="rId65" o:title=""/>
          </v:shape>
          <o:OLEObject Type="Embed" ProgID="Equation.3" ShapeID="_x0000_i1027" DrawAspect="Content" ObjectID="_1519636081" r:id="rId66"/>
        </w:object>
      </w:r>
      <w:r>
        <w:t>が小さいほど</w:t>
      </w:r>
      <w:r w:rsidRPr="0000422C">
        <w:rPr>
          <w:position w:val="-10"/>
        </w:rPr>
        <w:object w:dxaOrig="220" w:dyaOrig="240">
          <v:shape id="_x0000_i1028" type="#_x0000_t75" style="width:11.25pt;height:12pt" o:ole="">
            <v:imagedata r:id="rId67" o:title=""/>
          </v:shape>
          <o:OLEObject Type="Embed" ProgID="Equation.3" ShapeID="_x0000_i1028" DrawAspect="Content" ObjectID="_1519636082" r:id="rId68"/>
        </w:object>
      </w:r>
      <w:r>
        <w:t>は市場均衡に近い。すなわち、</w:t>
      </w:r>
      <w:r w:rsidRPr="0000422C">
        <w:rPr>
          <w:position w:val="-6"/>
        </w:rPr>
        <w:object w:dxaOrig="180" w:dyaOrig="200">
          <v:shape id="_x0000_i1029" type="#_x0000_t75" style="width:9pt;height:9.75pt" o:ole="">
            <v:imagedata r:id="rId65" o:title=""/>
          </v:shape>
          <o:OLEObject Type="Embed" ProgID="Equation.3" ShapeID="_x0000_i1029" DrawAspect="Content" ObjectID="_1519636083" r:id="rId69"/>
        </w:object>
      </w:r>
      <w:r>
        <w:t>は、投資家の市場均衡への確信度を表す。</w:t>
      </w:r>
    </w:p>
    <w:p w:rsidR="004772E3" w:rsidRDefault="004772E3" w:rsidP="004772E3">
      <w:r>
        <w:rPr>
          <w:rFonts w:hint="eastAsia"/>
        </w:rPr>
        <w:t xml:space="preserve">　投資家の将来の期待リターンは、相場観を入れて表される。</w:t>
      </w:r>
    </w:p>
    <w:p w:rsidR="004772E3" w:rsidRDefault="004772E3" w:rsidP="004772E3">
      <w:r>
        <w:rPr>
          <w:rFonts w:hint="eastAsia"/>
        </w:rPr>
        <w:t xml:space="preserve">　　</w:t>
      </w:r>
      <w:r w:rsidRPr="0061263C">
        <w:rPr>
          <w:position w:val="-14"/>
        </w:rPr>
        <w:object w:dxaOrig="1240" w:dyaOrig="360">
          <v:shape id="_x0000_i1030" type="#_x0000_t75" style="width:62.25pt;height:18pt" o:ole="">
            <v:imagedata r:id="rId70" o:title=""/>
          </v:shape>
          <o:OLEObject Type="Embed" ProgID="Equation.3" ShapeID="_x0000_i1030" DrawAspect="Content" ObjectID="_1519636084" r:id="rId71"/>
        </w:object>
      </w:r>
      <w:r>
        <w:t xml:space="preserve">　　</w:t>
      </w:r>
    </w:p>
    <w:p w:rsidR="004772E3" w:rsidRDefault="004772E3" w:rsidP="004772E3"/>
    <w:p w:rsidR="004772E3" w:rsidRDefault="004772E3" w:rsidP="004772E3">
      <w:pPr>
        <w:ind w:firstLineChars="100" w:firstLine="210"/>
      </w:pPr>
      <w:r w:rsidRPr="0061263C">
        <w:rPr>
          <w:position w:val="-14"/>
        </w:rPr>
        <w:object w:dxaOrig="300" w:dyaOrig="360">
          <v:shape id="_x0000_i1031" type="#_x0000_t75" style="width:15pt;height:18pt" o:ole="">
            <v:imagedata r:id="rId72" o:title=""/>
          </v:shape>
          <o:OLEObject Type="Embed" ProgID="Equation.3" ShapeID="_x0000_i1031" DrawAspect="Content" ObjectID="_1519636085" r:id="rId73"/>
        </w:object>
      </w:r>
      <w:r>
        <w:t>も、</w:t>
      </w:r>
      <w:r>
        <w:t>N</w:t>
      </w:r>
      <w:r>
        <w:t>変量正規分布に従う。</w:t>
      </w:r>
      <w:r w:rsidRPr="0061263C">
        <w:rPr>
          <w:position w:val="-4"/>
        </w:rPr>
        <w:object w:dxaOrig="279" w:dyaOrig="240">
          <v:shape id="_x0000_i1032" type="#_x0000_t75" style="width:14.25pt;height:12pt" o:ole="">
            <v:imagedata r:id="rId74" o:title=""/>
          </v:shape>
          <o:OLEObject Type="Embed" ProgID="Equation.3" ShapeID="_x0000_i1032" DrawAspect="Content" ObjectID="_1519636086" r:id="rId75"/>
        </w:object>
      </w:r>
      <w:r>
        <w:t>は、投資家の相場観に対する確信度を表す行列である。</w:t>
      </w:r>
    </w:p>
    <w:p w:rsidR="004772E3" w:rsidRDefault="004772E3" w:rsidP="004772E3">
      <w:r>
        <w:t xml:space="preserve">　</w:t>
      </w:r>
      <w:r w:rsidRPr="0061263C">
        <w:rPr>
          <w:position w:val="-4"/>
        </w:rPr>
        <w:object w:dxaOrig="279" w:dyaOrig="240">
          <v:shape id="_x0000_i1033" type="#_x0000_t75" style="width:14.25pt;height:12pt" o:ole="">
            <v:imagedata r:id="rId74" o:title=""/>
          </v:shape>
          <o:OLEObject Type="Embed" ProgID="Equation.3" ShapeID="_x0000_i1033" DrawAspect="Content" ObjectID="_1519636087" r:id="rId76"/>
        </w:object>
      </w:r>
      <w:r>
        <w:t>が小さいほど、投資家は自分の相場観に自信があることを表す。ベイズの定理より、以下が成立する</w:t>
      </w:r>
    </w:p>
    <w:p w:rsidR="004772E3" w:rsidRDefault="004772E3" w:rsidP="004772E3">
      <w:pPr>
        <w:ind w:firstLineChars="300" w:firstLine="630"/>
      </w:pPr>
      <w:r w:rsidRPr="0061263C">
        <w:rPr>
          <w:position w:val="-14"/>
        </w:rPr>
        <w:object w:dxaOrig="1820" w:dyaOrig="400">
          <v:shape id="_x0000_i1034" type="#_x0000_t75" style="width:90.75pt;height:20.25pt" o:ole="">
            <v:imagedata r:id="rId77" o:title=""/>
          </v:shape>
          <o:OLEObject Type="Embed" ProgID="Equation.3" ShapeID="_x0000_i1034" DrawAspect="Content" ObjectID="_1519636088" r:id="rId78"/>
        </w:object>
      </w:r>
    </w:p>
    <w:p w:rsidR="004772E3" w:rsidRDefault="004772E3" w:rsidP="004772E3">
      <w:r>
        <w:rPr>
          <w:rFonts w:hint="eastAsia"/>
        </w:rPr>
        <w:t xml:space="preserve">　ただし、</w:t>
      </w:r>
    </w:p>
    <w:p w:rsidR="004772E3" w:rsidRDefault="004772E3" w:rsidP="004772E3">
      <w:r>
        <w:rPr>
          <w:rFonts w:hint="eastAsia"/>
        </w:rPr>
        <w:lastRenderedPageBreak/>
        <w:t xml:space="preserve">　　</w:t>
      </w:r>
      <w:r w:rsidRPr="00515AB3">
        <w:rPr>
          <w:position w:val="-10"/>
        </w:rPr>
        <w:object w:dxaOrig="180" w:dyaOrig="320">
          <v:shape id="_x0000_i1035" type="#_x0000_t75" style="width:9pt;height:15.75pt" o:ole="">
            <v:imagedata r:id="rId79" o:title=""/>
          </v:shape>
          <o:OLEObject Type="Embed" ProgID="Equation.3" ShapeID="_x0000_i1035" DrawAspect="Content" ObjectID="_1519636089" r:id="rId80"/>
        </w:object>
      </w:r>
      <w:r w:rsidRPr="00515AB3">
        <w:rPr>
          <w:position w:val="-10"/>
        </w:rPr>
        <w:object w:dxaOrig="4060" w:dyaOrig="440">
          <v:shape id="_x0000_i1036" type="#_x0000_t75" style="width:203.25pt;height:21.75pt" o:ole="">
            <v:imagedata r:id="rId81" o:title=""/>
          </v:shape>
          <o:OLEObject Type="Embed" ProgID="Equation.3" ShapeID="_x0000_i1036" DrawAspect="Content" ObjectID="_1519636090" r:id="rId82"/>
        </w:object>
      </w:r>
    </w:p>
    <w:p w:rsidR="004772E3" w:rsidRDefault="004772E3" w:rsidP="004772E3">
      <w:r>
        <w:rPr>
          <w:rFonts w:hint="eastAsia"/>
        </w:rPr>
        <w:t xml:space="preserve">　　　</w:t>
      </w:r>
      <w:r w:rsidRPr="0000422C">
        <w:rPr>
          <w:position w:val="-10"/>
        </w:rPr>
        <w:object w:dxaOrig="2500" w:dyaOrig="420">
          <v:shape id="_x0000_i1037" type="#_x0000_t75" style="width:125.25pt;height:21pt" o:ole="">
            <v:imagedata r:id="rId83" o:title=""/>
          </v:shape>
          <o:OLEObject Type="Embed" ProgID="Equation.3" ShapeID="_x0000_i1037" DrawAspect="Content" ObjectID="_1519636091" r:id="rId84"/>
        </w:object>
      </w:r>
    </w:p>
    <w:p w:rsidR="004772E3" w:rsidRDefault="004772E3" w:rsidP="004772E3"/>
    <w:p w:rsidR="004772E3" w:rsidRDefault="004772E3" w:rsidP="004772E3">
      <w:r>
        <w:rPr>
          <w:rFonts w:hint="eastAsia"/>
        </w:rPr>
        <w:t xml:space="preserve">　投資家の相場観に対する確信度である</w:t>
      </w:r>
      <w:r w:rsidRPr="0061263C">
        <w:rPr>
          <w:position w:val="-4"/>
        </w:rPr>
        <w:object w:dxaOrig="279" w:dyaOrig="240">
          <v:shape id="_x0000_i1038" type="#_x0000_t75" style="width:14.25pt;height:12pt" o:ole="">
            <v:imagedata r:id="rId74" o:title=""/>
          </v:shape>
          <o:OLEObject Type="Embed" ProgID="Equation.3" ShapeID="_x0000_i1038" DrawAspect="Content" ObjectID="_1519636092" r:id="rId85"/>
        </w:object>
      </w:r>
      <w:r>
        <w:t>と市場均衡への確信度である</w:t>
      </w:r>
      <w:r w:rsidRPr="0000422C">
        <w:rPr>
          <w:position w:val="-6"/>
        </w:rPr>
        <w:object w:dxaOrig="180" w:dyaOrig="200">
          <v:shape id="_x0000_i1039" type="#_x0000_t75" style="width:9pt;height:9.75pt" o:ole="">
            <v:imagedata r:id="rId65" o:title=""/>
          </v:shape>
          <o:OLEObject Type="Embed" ProgID="Equation.3" ShapeID="_x0000_i1039" DrawAspect="Content" ObjectID="_1519636093" r:id="rId86"/>
        </w:object>
      </w:r>
      <w:r>
        <w:t>を変えることで、市場均衡と相場観を重視する割合を決めることが出来る。</w:t>
      </w:r>
    </w:p>
    <w:p w:rsidR="004772E3" w:rsidRDefault="004772E3" w:rsidP="004772E3">
      <w:r>
        <w:rPr>
          <w:rFonts w:hint="eastAsia"/>
        </w:rPr>
        <w:t xml:space="preserve">　</w:t>
      </w:r>
      <w:proofErr w:type="spellStart"/>
      <w:r>
        <w:rPr>
          <w:rFonts w:hint="eastAsia"/>
        </w:rPr>
        <w:t>i</w:t>
      </w:r>
      <w:proofErr w:type="spellEnd"/>
      <w:r>
        <w:rPr>
          <w:rFonts w:hint="eastAsia"/>
        </w:rPr>
        <w:t>-SUPPORTER</w:t>
      </w:r>
      <w:r>
        <w:rPr>
          <w:rFonts w:hint="eastAsia"/>
        </w:rPr>
        <w:t>では、以下のようにデフォルトが設定されているが、数値は変更可能である。</w:t>
      </w:r>
    </w:p>
    <w:p w:rsidR="004772E3" w:rsidRDefault="004772E3" w:rsidP="004772E3">
      <w:r>
        <w:rPr>
          <w:rFonts w:hint="eastAsia"/>
        </w:rPr>
        <w:t xml:space="preserve">　</w:t>
      </w:r>
      <w:r w:rsidRPr="00092DB8">
        <w:rPr>
          <w:rFonts w:hint="eastAsia"/>
          <w:noProof/>
        </w:rPr>
        <w:drawing>
          <wp:inline distT="0" distB="0" distL="0" distR="0" wp14:anchorId="0F6F6AA6" wp14:editId="405B29B6">
            <wp:extent cx="5400040" cy="1714461"/>
            <wp:effectExtent l="0" t="0" r="0" b="63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40" cy="1714461"/>
                    </a:xfrm>
                    <a:prstGeom prst="rect">
                      <a:avLst/>
                    </a:prstGeom>
                    <a:noFill/>
                    <a:ln>
                      <a:noFill/>
                    </a:ln>
                  </pic:spPr>
                </pic:pic>
              </a:graphicData>
            </a:graphic>
          </wp:inline>
        </w:drawing>
      </w:r>
    </w:p>
    <w:p w:rsidR="004772E3" w:rsidRDefault="004772E3" w:rsidP="004772E3">
      <w:r>
        <w:rPr>
          <w:rFonts w:hint="eastAsia"/>
        </w:rPr>
        <w:t xml:space="preserve">　　　　　　　　　　　　　　　　　　　　　　　　　　　　　　　　　　　　　以上</w:t>
      </w:r>
    </w:p>
    <w:p w:rsidR="004772E3" w:rsidRPr="004772E3" w:rsidRDefault="004772E3"/>
    <w:sectPr w:rsidR="004772E3" w:rsidRPr="004772E3" w:rsidSect="004772E3">
      <w:footerReference w:type="default" r:id="rId88"/>
      <w:pgSz w:w="11906" w:h="16838"/>
      <w:pgMar w:top="1985" w:right="1133"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2D3" w:rsidRDefault="004002D3" w:rsidP="007C4F91">
      <w:r>
        <w:separator/>
      </w:r>
    </w:p>
  </w:endnote>
  <w:endnote w:type="continuationSeparator" w:id="0">
    <w:p w:rsidR="004002D3" w:rsidRDefault="004002D3" w:rsidP="007C4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590428"/>
      <w:docPartObj>
        <w:docPartGallery w:val="Page Numbers (Bottom of Page)"/>
        <w:docPartUnique/>
      </w:docPartObj>
    </w:sdtPr>
    <w:sdtEndPr/>
    <w:sdtContent>
      <w:p w:rsidR="007C4F91" w:rsidRDefault="007C4F91">
        <w:pPr>
          <w:pStyle w:val="a7"/>
          <w:jc w:val="right"/>
        </w:pPr>
        <w:r>
          <w:fldChar w:fldCharType="begin"/>
        </w:r>
        <w:r>
          <w:instrText>PAGE   \* MERGEFORMAT</w:instrText>
        </w:r>
        <w:r>
          <w:fldChar w:fldCharType="separate"/>
        </w:r>
        <w:r w:rsidR="00A75A5F" w:rsidRPr="00A75A5F">
          <w:rPr>
            <w:noProof/>
            <w:lang w:val="ja-JP"/>
          </w:rPr>
          <w:t>2</w:t>
        </w:r>
        <w:r>
          <w:fldChar w:fldCharType="end"/>
        </w:r>
      </w:p>
    </w:sdtContent>
  </w:sdt>
  <w:p w:rsidR="007C4F91" w:rsidRDefault="007C4F9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2D3" w:rsidRDefault="004002D3" w:rsidP="007C4F91">
      <w:r>
        <w:separator/>
      </w:r>
    </w:p>
  </w:footnote>
  <w:footnote w:type="continuationSeparator" w:id="0">
    <w:p w:rsidR="004002D3" w:rsidRDefault="004002D3" w:rsidP="007C4F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12911"/>
    <w:multiLevelType w:val="multilevel"/>
    <w:tmpl w:val="5A5C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F91"/>
    <w:rsid w:val="000253D6"/>
    <w:rsid w:val="000B2D04"/>
    <w:rsid w:val="000C4161"/>
    <w:rsid w:val="002E37DE"/>
    <w:rsid w:val="0030669C"/>
    <w:rsid w:val="00344373"/>
    <w:rsid w:val="004002D3"/>
    <w:rsid w:val="004772E3"/>
    <w:rsid w:val="004B4AFB"/>
    <w:rsid w:val="004E5CDD"/>
    <w:rsid w:val="006012BD"/>
    <w:rsid w:val="00616DB7"/>
    <w:rsid w:val="00652D3E"/>
    <w:rsid w:val="006C1C9F"/>
    <w:rsid w:val="007A1936"/>
    <w:rsid w:val="007C4F91"/>
    <w:rsid w:val="0087789F"/>
    <w:rsid w:val="008B757C"/>
    <w:rsid w:val="008F64B6"/>
    <w:rsid w:val="00934A72"/>
    <w:rsid w:val="00A624D4"/>
    <w:rsid w:val="00A75A5F"/>
    <w:rsid w:val="00A937C6"/>
    <w:rsid w:val="00A940FC"/>
    <w:rsid w:val="00AD2C1E"/>
    <w:rsid w:val="00C01F9D"/>
    <w:rsid w:val="00C2196A"/>
    <w:rsid w:val="00CD6D81"/>
    <w:rsid w:val="00DE4F4B"/>
    <w:rsid w:val="00DF0AE2"/>
    <w:rsid w:val="00E12EEB"/>
    <w:rsid w:val="00F04A1B"/>
    <w:rsid w:val="00FB55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4F9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4F91"/>
    <w:rPr>
      <w:rFonts w:asciiTheme="majorHAnsi" w:eastAsiaTheme="majorEastAsia" w:hAnsiTheme="majorHAnsi" w:cstheme="majorBidi"/>
      <w:sz w:val="18"/>
      <w:szCs w:val="18"/>
    </w:rPr>
  </w:style>
  <w:style w:type="paragraph" w:styleId="a5">
    <w:name w:val="header"/>
    <w:basedOn w:val="a"/>
    <w:link w:val="a6"/>
    <w:uiPriority w:val="99"/>
    <w:unhideWhenUsed/>
    <w:rsid w:val="007C4F91"/>
    <w:pPr>
      <w:tabs>
        <w:tab w:val="center" w:pos="4252"/>
        <w:tab w:val="right" w:pos="8504"/>
      </w:tabs>
      <w:snapToGrid w:val="0"/>
    </w:pPr>
  </w:style>
  <w:style w:type="character" w:customStyle="1" w:styleId="a6">
    <w:name w:val="ヘッダー (文字)"/>
    <w:basedOn w:val="a0"/>
    <w:link w:val="a5"/>
    <w:uiPriority w:val="99"/>
    <w:rsid w:val="007C4F91"/>
  </w:style>
  <w:style w:type="paragraph" w:styleId="a7">
    <w:name w:val="footer"/>
    <w:basedOn w:val="a"/>
    <w:link w:val="a8"/>
    <w:uiPriority w:val="99"/>
    <w:unhideWhenUsed/>
    <w:rsid w:val="007C4F91"/>
    <w:pPr>
      <w:tabs>
        <w:tab w:val="center" w:pos="4252"/>
        <w:tab w:val="right" w:pos="8504"/>
      </w:tabs>
      <w:snapToGrid w:val="0"/>
    </w:pPr>
  </w:style>
  <w:style w:type="character" w:customStyle="1" w:styleId="a8">
    <w:name w:val="フッター (文字)"/>
    <w:basedOn w:val="a0"/>
    <w:link w:val="a7"/>
    <w:uiPriority w:val="99"/>
    <w:rsid w:val="007C4F91"/>
  </w:style>
  <w:style w:type="character" w:styleId="a9">
    <w:name w:val="Hyperlink"/>
    <w:basedOn w:val="a0"/>
    <w:uiPriority w:val="99"/>
    <w:unhideWhenUsed/>
    <w:rsid w:val="004772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4F9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4F91"/>
    <w:rPr>
      <w:rFonts w:asciiTheme="majorHAnsi" w:eastAsiaTheme="majorEastAsia" w:hAnsiTheme="majorHAnsi" w:cstheme="majorBidi"/>
      <w:sz w:val="18"/>
      <w:szCs w:val="18"/>
    </w:rPr>
  </w:style>
  <w:style w:type="paragraph" w:styleId="a5">
    <w:name w:val="header"/>
    <w:basedOn w:val="a"/>
    <w:link w:val="a6"/>
    <w:uiPriority w:val="99"/>
    <w:unhideWhenUsed/>
    <w:rsid w:val="007C4F91"/>
    <w:pPr>
      <w:tabs>
        <w:tab w:val="center" w:pos="4252"/>
        <w:tab w:val="right" w:pos="8504"/>
      </w:tabs>
      <w:snapToGrid w:val="0"/>
    </w:pPr>
  </w:style>
  <w:style w:type="character" w:customStyle="1" w:styleId="a6">
    <w:name w:val="ヘッダー (文字)"/>
    <w:basedOn w:val="a0"/>
    <w:link w:val="a5"/>
    <w:uiPriority w:val="99"/>
    <w:rsid w:val="007C4F91"/>
  </w:style>
  <w:style w:type="paragraph" w:styleId="a7">
    <w:name w:val="footer"/>
    <w:basedOn w:val="a"/>
    <w:link w:val="a8"/>
    <w:uiPriority w:val="99"/>
    <w:unhideWhenUsed/>
    <w:rsid w:val="007C4F91"/>
    <w:pPr>
      <w:tabs>
        <w:tab w:val="center" w:pos="4252"/>
        <w:tab w:val="right" w:pos="8504"/>
      </w:tabs>
      <w:snapToGrid w:val="0"/>
    </w:pPr>
  </w:style>
  <w:style w:type="character" w:customStyle="1" w:styleId="a8">
    <w:name w:val="フッター (文字)"/>
    <w:basedOn w:val="a0"/>
    <w:link w:val="a7"/>
    <w:uiPriority w:val="99"/>
    <w:rsid w:val="007C4F91"/>
  </w:style>
  <w:style w:type="character" w:styleId="a9">
    <w:name w:val="Hyperlink"/>
    <w:basedOn w:val="a0"/>
    <w:uiPriority w:val="99"/>
    <w:unhideWhenUsed/>
    <w:rsid w:val="004772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gi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yperlink" Target="http://f.hatena.ne.jp/microfinance/20080503120336" TargetMode="External"/><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1.wmf"/><Relationship Id="rId68" Type="http://schemas.openxmlformats.org/officeDocument/2006/relationships/oleObject" Target="embeddings/oleObject4.bin"/><Relationship Id="rId76" Type="http://schemas.openxmlformats.org/officeDocument/2006/relationships/oleObject" Target="embeddings/oleObject9.bin"/><Relationship Id="rId84" Type="http://schemas.openxmlformats.org/officeDocument/2006/relationships/oleObject" Target="embeddings/oleObject13.bin"/><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gif"/><Relationship Id="rId45" Type="http://schemas.openxmlformats.org/officeDocument/2006/relationships/image" Target="media/image36.emf"/><Relationship Id="rId53" Type="http://schemas.openxmlformats.org/officeDocument/2006/relationships/image" Target="media/image43.emf"/><Relationship Id="rId58" Type="http://schemas.openxmlformats.org/officeDocument/2006/relationships/image" Target="media/image47.emf"/><Relationship Id="rId66" Type="http://schemas.openxmlformats.org/officeDocument/2006/relationships/oleObject" Target="embeddings/oleObject3.bin"/><Relationship Id="rId74" Type="http://schemas.openxmlformats.org/officeDocument/2006/relationships/image" Target="media/image56.wmf"/><Relationship Id="rId79" Type="http://schemas.openxmlformats.org/officeDocument/2006/relationships/image" Target="media/image58.wmf"/><Relationship Id="rId87"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image" Target="media/image50.wmf"/><Relationship Id="rId82" Type="http://schemas.openxmlformats.org/officeDocument/2006/relationships/oleObject" Target="embeddings/oleObject12.bin"/><Relationship Id="rId90" Type="http://schemas.openxmlformats.org/officeDocument/2006/relationships/theme" Target="theme/theme1.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5.jpeg"/><Relationship Id="rId48" Type="http://schemas.openxmlformats.org/officeDocument/2006/relationships/image" Target="media/image38.emf"/><Relationship Id="rId56" Type="http://schemas.openxmlformats.org/officeDocument/2006/relationships/hyperlink" Target="http://www.nli-research.co.jp/report/detail/id=37829" TargetMode="External"/><Relationship Id="rId64" Type="http://schemas.openxmlformats.org/officeDocument/2006/relationships/oleObject" Target="embeddings/oleObject2.bin"/><Relationship Id="rId69" Type="http://schemas.openxmlformats.org/officeDocument/2006/relationships/oleObject" Target="embeddings/oleObject5.bin"/><Relationship Id="rId77" Type="http://schemas.openxmlformats.org/officeDocument/2006/relationships/image" Target="media/image57.wmf"/><Relationship Id="rId8" Type="http://schemas.openxmlformats.org/officeDocument/2006/relationships/image" Target="media/image1.emf"/><Relationship Id="rId51" Type="http://schemas.openxmlformats.org/officeDocument/2006/relationships/image" Target="media/image41.emf"/><Relationship Id="rId72" Type="http://schemas.openxmlformats.org/officeDocument/2006/relationships/image" Target="media/image55.wmf"/><Relationship Id="rId80" Type="http://schemas.openxmlformats.org/officeDocument/2006/relationships/oleObject" Target="embeddings/oleObject11.bin"/><Relationship Id="rId85" Type="http://schemas.openxmlformats.org/officeDocument/2006/relationships/oleObject" Target="embeddings/oleObject14.bin"/><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gif"/><Relationship Id="rId46" Type="http://schemas.openxmlformats.org/officeDocument/2006/relationships/hyperlink" Target="http://www.shinseibank.com/product/risk_level.html" TargetMode="External"/><Relationship Id="rId59" Type="http://schemas.openxmlformats.org/officeDocument/2006/relationships/image" Target="media/image48.emf"/><Relationship Id="rId67" Type="http://schemas.openxmlformats.org/officeDocument/2006/relationships/image" Target="media/image53.wmf"/><Relationship Id="rId20" Type="http://schemas.openxmlformats.org/officeDocument/2006/relationships/image" Target="media/image13.emf"/><Relationship Id="rId41" Type="http://schemas.openxmlformats.org/officeDocument/2006/relationships/image" Target="media/image34.gif"/><Relationship Id="rId54" Type="http://schemas.openxmlformats.org/officeDocument/2006/relationships/image" Target="media/image44.emf"/><Relationship Id="rId62" Type="http://schemas.openxmlformats.org/officeDocument/2006/relationships/oleObject" Target="embeddings/oleObject1.bin"/><Relationship Id="rId70" Type="http://schemas.openxmlformats.org/officeDocument/2006/relationships/image" Target="media/image54.wmf"/><Relationship Id="rId75" Type="http://schemas.openxmlformats.org/officeDocument/2006/relationships/oleObject" Target="embeddings/oleObject8.bin"/><Relationship Id="rId83" Type="http://schemas.openxmlformats.org/officeDocument/2006/relationships/image" Target="media/image60.wmf"/><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39.emf"/><Relationship Id="rId57" Type="http://schemas.openxmlformats.org/officeDocument/2006/relationships/image" Target="media/image46.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hyperlink" Target="http://d.hatena.ne.jp/microfinance/20080503/1209783823" TargetMode="External"/><Relationship Id="rId52" Type="http://schemas.openxmlformats.org/officeDocument/2006/relationships/image" Target="media/image42.emf"/><Relationship Id="rId60" Type="http://schemas.openxmlformats.org/officeDocument/2006/relationships/image" Target="media/image49.emf"/><Relationship Id="rId65" Type="http://schemas.openxmlformats.org/officeDocument/2006/relationships/image" Target="media/image52.wmf"/><Relationship Id="rId73" Type="http://schemas.openxmlformats.org/officeDocument/2006/relationships/oleObject" Target="embeddings/oleObject7.bin"/><Relationship Id="rId78" Type="http://schemas.openxmlformats.org/officeDocument/2006/relationships/oleObject" Target="embeddings/oleObject10.bin"/><Relationship Id="rId81" Type="http://schemas.openxmlformats.org/officeDocument/2006/relationships/image" Target="media/image59.wmf"/><Relationship Id="rId86" Type="http://schemas.openxmlformats.org/officeDocument/2006/relationships/oleObject" Target="embeddings/oleObject15.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1544</Words>
  <Characters>8807</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watanabe</dc:creator>
  <cp:lastModifiedBy>watanabe</cp:lastModifiedBy>
  <cp:revision>2</cp:revision>
  <cp:lastPrinted>2016-02-15T00:33:00Z</cp:lastPrinted>
  <dcterms:created xsi:type="dcterms:W3CDTF">2016-03-16T03:21:00Z</dcterms:created>
  <dcterms:modified xsi:type="dcterms:W3CDTF">2016-03-16T03:21:00Z</dcterms:modified>
</cp:coreProperties>
</file>